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82" w:type="dxa"/>
        <w:tblInd w:w="-567" w:type="dxa"/>
        <w:tblCellMar>
          <w:left w:w="70" w:type="dxa"/>
          <w:right w:w="70" w:type="dxa"/>
        </w:tblCellMar>
        <w:tblLook w:val="0000" w:firstRow="0" w:lastRow="0" w:firstColumn="0" w:lastColumn="0" w:noHBand="0" w:noVBand="0"/>
      </w:tblPr>
      <w:tblGrid>
        <w:gridCol w:w="11022"/>
        <w:gridCol w:w="160"/>
      </w:tblGrid>
      <w:tr w:rsidR="00802385" w:rsidRPr="00802385" w14:paraId="6133BF46" w14:textId="77777777" w:rsidTr="00F97DB2">
        <w:tc>
          <w:tcPr>
            <w:tcW w:w="11022" w:type="dxa"/>
          </w:tcPr>
          <w:tbl>
            <w:tblPr>
              <w:tblW w:w="10858" w:type="dxa"/>
              <w:tblCellMar>
                <w:left w:w="120" w:type="dxa"/>
                <w:right w:w="120" w:type="dxa"/>
              </w:tblCellMar>
              <w:tblLook w:val="0000" w:firstRow="0" w:lastRow="0" w:firstColumn="0" w:lastColumn="0" w:noHBand="0" w:noVBand="0"/>
            </w:tblPr>
            <w:tblGrid>
              <w:gridCol w:w="5433"/>
              <w:gridCol w:w="5425"/>
            </w:tblGrid>
            <w:tr w:rsidR="00802385" w:rsidRPr="00802385" w14:paraId="3F67D47F" w14:textId="77777777" w:rsidTr="00BD5817">
              <w:tc>
                <w:tcPr>
                  <w:tcW w:w="5433" w:type="dxa"/>
                  <w:tcBorders>
                    <w:top w:val="single" w:sz="6" w:space="0" w:color="FFFFFF"/>
                    <w:left w:val="single" w:sz="6" w:space="0" w:color="FFFFFF"/>
                    <w:bottom w:val="single" w:sz="6" w:space="0" w:color="FFFFFF"/>
                    <w:right w:val="single" w:sz="6" w:space="0" w:color="FFFFFF"/>
                  </w:tcBorders>
                </w:tcPr>
                <w:p w14:paraId="1B7BF039" w14:textId="77777777" w:rsidR="00FF73DE" w:rsidRPr="00802385" w:rsidRDefault="00FF73DE" w:rsidP="00FF73DE">
                  <w:pPr>
                    <w:ind w:right="-104"/>
                    <w:jc w:val="center"/>
                    <w:rPr>
                      <w:b/>
                      <w:bCs/>
                    </w:rPr>
                  </w:pPr>
                  <w:r w:rsidRPr="00802385">
                    <w:rPr>
                      <w:b/>
                      <w:bCs/>
                    </w:rPr>
                    <w:t>TRIBUNAL ADMINISTRATIF</w:t>
                  </w:r>
                </w:p>
                <w:p w14:paraId="7CBB6F3A" w14:textId="77777777" w:rsidR="00FF73DE" w:rsidRPr="00802385" w:rsidRDefault="00284F0B" w:rsidP="00FF73DE">
                  <w:pPr>
                    <w:ind w:right="-104"/>
                    <w:jc w:val="center"/>
                    <w:rPr>
                      <w:b/>
                      <w:bCs/>
                    </w:rPr>
                  </w:pPr>
                  <w:r w:rsidRPr="00802385">
                    <w:rPr>
                      <w:b/>
                      <w:bCs/>
                    </w:rPr>
                    <w:t>D’ORLEANS</w:t>
                  </w:r>
                </w:p>
                <w:p w14:paraId="3DA710F0" w14:textId="77777777" w:rsidR="00FF73DE" w:rsidRPr="00802385" w:rsidRDefault="00FF73DE" w:rsidP="00FF73DE">
                  <w:pPr>
                    <w:ind w:left="306" w:right="-104" w:firstLine="851"/>
                    <w:jc w:val="center"/>
                    <w:rPr>
                      <w:b/>
                      <w:bCs/>
                    </w:rPr>
                  </w:pPr>
                </w:p>
                <w:p w14:paraId="4D418D3F" w14:textId="77777777" w:rsidR="00FF73DE" w:rsidRPr="00802385" w:rsidRDefault="00FF73DE" w:rsidP="00FF73DE">
                  <w:pPr>
                    <w:ind w:left="306" w:right="-104" w:firstLine="851"/>
                    <w:rPr>
                      <w:b/>
                      <w:bCs/>
                    </w:rPr>
                  </w:pPr>
                </w:p>
                <w:p w14:paraId="66D47D5B" w14:textId="7B815BCF" w:rsidR="00FF73DE" w:rsidRPr="00802385" w:rsidRDefault="00FF73DE" w:rsidP="00FF73DE">
                  <w:pPr>
                    <w:ind w:right="-104"/>
                  </w:pPr>
                  <w:r w:rsidRPr="00802385">
                    <w:rPr>
                      <w:b/>
                      <w:bCs/>
                    </w:rPr>
                    <w:t>N°</w:t>
                  </w:r>
                  <w:r w:rsidR="00284F0B" w:rsidRPr="00802385">
                    <w:t xml:space="preserve"> </w:t>
                  </w:r>
                  <w:r w:rsidR="001C4807">
                    <w:rPr>
                      <w:b/>
                    </w:rPr>
                    <w:t>2</w:t>
                  </w:r>
                  <w:r w:rsidR="001309C4">
                    <w:rPr>
                      <w:b/>
                    </w:rPr>
                    <w:t>304248</w:t>
                  </w:r>
                </w:p>
                <w:p w14:paraId="00D9F33D" w14:textId="77777777" w:rsidR="00FF73DE" w:rsidRPr="00802385" w:rsidRDefault="00FF73DE" w:rsidP="00FF73DE">
                  <w:pPr>
                    <w:ind w:right="-104"/>
                  </w:pPr>
                  <w:r w:rsidRPr="00802385">
                    <w:t>___________</w:t>
                  </w:r>
                </w:p>
                <w:p w14:paraId="44552335" w14:textId="77777777" w:rsidR="00FF73DE" w:rsidRPr="00802385" w:rsidRDefault="00FF73DE" w:rsidP="00FF73DE">
                  <w:pPr>
                    <w:ind w:left="306" w:right="-104" w:firstLine="851"/>
                  </w:pPr>
                </w:p>
                <w:p w14:paraId="11347D01" w14:textId="2EC2ACA8" w:rsidR="00FF73DE" w:rsidRPr="00802385" w:rsidRDefault="001C4807" w:rsidP="00FF73DE">
                  <w:pPr>
                    <w:ind w:right="-104"/>
                  </w:pPr>
                  <w:r>
                    <w:t xml:space="preserve">SOCIETE </w:t>
                  </w:r>
                  <w:r w:rsidR="001309C4">
                    <w:t>RAMRENTA UAB</w:t>
                  </w:r>
                </w:p>
                <w:p w14:paraId="25AC38A7" w14:textId="77777777" w:rsidR="00FF73DE" w:rsidRPr="00802385" w:rsidRDefault="00FF73DE" w:rsidP="00FF73DE">
                  <w:pPr>
                    <w:ind w:right="-104"/>
                  </w:pPr>
                  <w:r w:rsidRPr="00802385">
                    <w:t>___________</w:t>
                  </w:r>
                </w:p>
                <w:p w14:paraId="5B06155D" w14:textId="77777777" w:rsidR="00CE30DF" w:rsidRDefault="00CE30DF" w:rsidP="005602AE"/>
                <w:p w14:paraId="136E818E" w14:textId="77777777" w:rsidR="00284F0B" w:rsidRPr="00802385" w:rsidRDefault="00D018F5" w:rsidP="005602AE">
                  <w:r>
                    <w:t xml:space="preserve">Mme </w:t>
                  </w:r>
                  <w:r w:rsidR="00284F0B" w:rsidRPr="00802385">
                    <w:t xml:space="preserve">Patricia </w:t>
                  </w:r>
                  <w:proofErr w:type="spellStart"/>
                  <w:r w:rsidR="00284F0B" w:rsidRPr="00802385">
                    <w:t>Rouault-Chalier</w:t>
                  </w:r>
                  <w:proofErr w:type="spellEnd"/>
                </w:p>
                <w:p w14:paraId="19C8F70B" w14:textId="76E6ED02" w:rsidR="005602AE" w:rsidRPr="00802385" w:rsidRDefault="005602AE" w:rsidP="005602AE">
                  <w:r w:rsidRPr="00802385">
                    <w:t>Juge des référés</w:t>
                  </w:r>
                </w:p>
                <w:p w14:paraId="044721E5" w14:textId="77777777" w:rsidR="00457CAE" w:rsidRPr="00802385" w:rsidRDefault="00457CAE" w:rsidP="00457CAE">
                  <w:pPr>
                    <w:ind w:right="-104"/>
                  </w:pPr>
                  <w:r w:rsidRPr="00802385">
                    <w:t>___________</w:t>
                  </w:r>
                </w:p>
                <w:p w14:paraId="4DBA2EC5" w14:textId="77777777" w:rsidR="005602AE" w:rsidRPr="00802385" w:rsidRDefault="005602AE" w:rsidP="005602AE"/>
                <w:p w14:paraId="13DE2481" w14:textId="3FDE1521" w:rsidR="00FF73DE" w:rsidRPr="00802385" w:rsidRDefault="004F0163" w:rsidP="00FF73DE">
                  <w:pPr>
                    <w:ind w:right="-104"/>
                  </w:pPr>
                  <w:r w:rsidRPr="00802385">
                    <w:t>Ordonnance du</w:t>
                  </w:r>
                  <w:r w:rsidR="000F2D19">
                    <w:t xml:space="preserve"> </w:t>
                  </w:r>
                  <w:r w:rsidR="00980FB6">
                    <w:t>9</w:t>
                  </w:r>
                  <w:r w:rsidR="000F2D19">
                    <w:t xml:space="preserve"> </w:t>
                  </w:r>
                  <w:r w:rsidR="001309C4">
                    <w:t>nov</w:t>
                  </w:r>
                  <w:r w:rsidR="00844A48">
                    <w:t>embre</w:t>
                  </w:r>
                  <w:r w:rsidR="00585F6E">
                    <w:t xml:space="preserve"> 202</w:t>
                  </w:r>
                  <w:r w:rsidR="001309C4">
                    <w:t>3</w:t>
                  </w:r>
                </w:p>
                <w:p w14:paraId="37EC0B7C" w14:textId="77777777" w:rsidR="00457CAE" w:rsidRPr="00802385" w:rsidRDefault="00457CAE" w:rsidP="00457CAE">
                  <w:pPr>
                    <w:ind w:right="-104"/>
                  </w:pPr>
                  <w:r w:rsidRPr="00802385">
                    <w:t>___________</w:t>
                  </w:r>
                </w:p>
                <w:p w14:paraId="4C2B2122" w14:textId="77777777" w:rsidR="00FF73DE" w:rsidRPr="00802385" w:rsidRDefault="00FF73DE" w:rsidP="00FF73DE">
                  <w:pPr>
                    <w:ind w:left="306" w:right="-104" w:firstLine="851"/>
                  </w:pPr>
                </w:p>
                <w:p w14:paraId="2DA2FF00" w14:textId="77777777" w:rsidR="00DC1228" w:rsidRPr="00A56C3C" w:rsidRDefault="00691105" w:rsidP="00DC1228">
                  <w:pPr>
                    <w:ind w:right="-104"/>
                  </w:pPr>
                  <w:r w:rsidRPr="00A56C3C">
                    <w:t>54-035-02</w:t>
                  </w:r>
                </w:p>
                <w:p w14:paraId="43F1CE47" w14:textId="4EFEB78F" w:rsidR="00DC1228" w:rsidRPr="00802385" w:rsidRDefault="00A56C3C" w:rsidP="00DC1228">
                  <w:pPr>
                    <w:ind w:right="-104"/>
                  </w:pPr>
                  <w:r>
                    <w:t>C</w:t>
                  </w:r>
                </w:p>
                <w:p w14:paraId="2E834A58" w14:textId="77777777" w:rsidR="00FF73DE" w:rsidRDefault="00FF73DE" w:rsidP="00FF73DE">
                  <w:pPr>
                    <w:spacing w:after="58"/>
                    <w:ind w:right="-104"/>
                  </w:pPr>
                </w:p>
                <w:p w14:paraId="7DC7CF8E" w14:textId="77777777" w:rsidR="00D72BE4" w:rsidRPr="00802385" w:rsidRDefault="00D72BE4" w:rsidP="00FF73DE">
                  <w:pPr>
                    <w:spacing w:after="58"/>
                    <w:ind w:right="-104"/>
                  </w:pPr>
                </w:p>
              </w:tc>
              <w:tc>
                <w:tcPr>
                  <w:tcW w:w="5425" w:type="dxa"/>
                  <w:tcBorders>
                    <w:top w:val="single" w:sz="6" w:space="0" w:color="FFFFFF"/>
                    <w:left w:val="single" w:sz="6" w:space="0" w:color="FFFFFF"/>
                    <w:bottom w:val="single" w:sz="6" w:space="0" w:color="FFFFFF"/>
                    <w:right w:val="single" w:sz="6" w:space="0" w:color="FFFFFF"/>
                  </w:tcBorders>
                </w:tcPr>
                <w:p w14:paraId="757286A0" w14:textId="77777777" w:rsidR="00FF73DE" w:rsidRPr="00802385" w:rsidRDefault="00FF73DE" w:rsidP="00FF73DE">
                  <w:pPr>
                    <w:pStyle w:val="En-tte"/>
                    <w:tabs>
                      <w:tab w:val="clear" w:pos="4536"/>
                      <w:tab w:val="clear" w:pos="9072"/>
                    </w:tabs>
                    <w:spacing w:line="120" w:lineRule="exact"/>
                    <w:ind w:left="186" w:firstLine="851"/>
                    <w:rPr>
                      <w:lang w:val="fr-FR"/>
                    </w:rPr>
                  </w:pPr>
                </w:p>
                <w:p w14:paraId="45A394B2" w14:textId="020D1581" w:rsidR="00FF73DE" w:rsidRPr="00802385" w:rsidRDefault="00FF73DE" w:rsidP="009D4936">
                  <w:pPr>
                    <w:ind w:left="2832" w:firstLine="851"/>
                    <w:jc w:val="center"/>
                  </w:pPr>
                </w:p>
                <w:p w14:paraId="2F8C5226" w14:textId="1EFCD316" w:rsidR="00FF73DE" w:rsidRPr="00802385" w:rsidRDefault="00595A06" w:rsidP="00FF73DE">
                  <w:pPr>
                    <w:ind w:left="186" w:firstLine="851"/>
                  </w:pPr>
                  <w:r>
                    <w:t xml:space="preserve">                                                  </w:t>
                  </w:r>
                  <w:proofErr w:type="gramStart"/>
                  <w:r w:rsidR="005669FF">
                    <w:t>ab</w:t>
                  </w:r>
                  <w:proofErr w:type="gramEnd"/>
                </w:p>
                <w:p w14:paraId="35383B58" w14:textId="77777777" w:rsidR="00FF73DE" w:rsidRPr="00802385" w:rsidRDefault="00FF73DE" w:rsidP="00FF73DE">
                  <w:pPr>
                    <w:ind w:left="186" w:firstLine="851"/>
                  </w:pPr>
                </w:p>
                <w:p w14:paraId="49497A02" w14:textId="77777777" w:rsidR="00FF73DE" w:rsidRPr="00802385" w:rsidRDefault="00FF73DE" w:rsidP="00FF73DE">
                  <w:pPr>
                    <w:ind w:left="186" w:firstLine="851"/>
                  </w:pPr>
                </w:p>
                <w:p w14:paraId="22DA6CCE" w14:textId="77777777" w:rsidR="00FF73DE" w:rsidRPr="00802385" w:rsidRDefault="00FF73DE" w:rsidP="00FF73DE">
                  <w:pPr>
                    <w:ind w:left="-66"/>
                    <w:jc w:val="center"/>
                    <w:rPr>
                      <w:b/>
                      <w:bCs/>
                    </w:rPr>
                  </w:pPr>
                  <w:r w:rsidRPr="00802385">
                    <w:rPr>
                      <w:b/>
                      <w:bCs/>
                    </w:rPr>
                    <w:t>RÉPUBLIQUE FRANÇAISE</w:t>
                  </w:r>
                </w:p>
                <w:p w14:paraId="308CD8A7" w14:textId="77777777" w:rsidR="00FF73DE" w:rsidRPr="00802385" w:rsidRDefault="00FF73DE" w:rsidP="00FF73DE">
                  <w:pPr>
                    <w:ind w:left="-66"/>
                    <w:rPr>
                      <w:b/>
                      <w:bCs/>
                    </w:rPr>
                  </w:pPr>
                </w:p>
                <w:p w14:paraId="266052E4" w14:textId="77777777" w:rsidR="00FF73DE" w:rsidRPr="00802385" w:rsidRDefault="00FF73DE" w:rsidP="00FF73DE">
                  <w:pPr>
                    <w:ind w:left="-66"/>
                    <w:rPr>
                      <w:b/>
                      <w:bCs/>
                    </w:rPr>
                  </w:pPr>
                </w:p>
                <w:p w14:paraId="5858AE99" w14:textId="77777777" w:rsidR="00FF73DE" w:rsidRPr="00802385" w:rsidRDefault="00FF73DE" w:rsidP="00FF73DE">
                  <w:pPr>
                    <w:ind w:left="-66"/>
                    <w:rPr>
                      <w:b/>
                      <w:bCs/>
                    </w:rPr>
                  </w:pPr>
                </w:p>
                <w:p w14:paraId="5D2EFF25" w14:textId="77777777" w:rsidR="00FF73DE" w:rsidRPr="00802385" w:rsidRDefault="00FF73DE" w:rsidP="00FF73DE">
                  <w:pPr>
                    <w:ind w:left="-66"/>
                    <w:jc w:val="center"/>
                    <w:rPr>
                      <w:b/>
                      <w:bCs/>
                    </w:rPr>
                  </w:pPr>
                  <w:r w:rsidRPr="00802385">
                    <w:rPr>
                      <w:b/>
                      <w:bCs/>
                    </w:rPr>
                    <w:t>AU NOM DU PEUPLE FRANÇAIS</w:t>
                  </w:r>
                </w:p>
                <w:p w14:paraId="6EFF06EE" w14:textId="77777777" w:rsidR="00FF73DE" w:rsidRPr="00802385" w:rsidRDefault="00FF73DE" w:rsidP="00FF73DE">
                  <w:pPr>
                    <w:ind w:left="-66"/>
                    <w:rPr>
                      <w:b/>
                      <w:bCs/>
                    </w:rPr>
                  </w:pPr>
                </w:p>
                <w:p w14:paraId="48B9C628" w14:textId="77777777" w:rsidR="00FF73DE" w:rsidRPr="00802385" w:rsidRDefault="00FF73DE" w:rsidP="00FF73DE">
                  <w:pPr>
                    <w:ind w:left="-66"/>
                  </w:pPr>
                </w:p>
                <w:p w14:paraId="19F3C360" w14:textId="77777777" w:rsidR="00FF73DE" w:rsidRPr="00802385" w:rsidRDefault="00FF73DE" w:rsidP="00FF73DE">
                  <w:pPr>
                    <w:ind w:left="-66"/>
                  </w:pPr>
                </w:p>
                <w:p w14:paraId="379B015C" w14:textId="77777777" w:rsidR="00D018F5" w:rsidRDefault="00736419" w:rsidP="00FF73DE">
                  <w:pPr>
                    <w:ind w:left="-66"/>
                    <w:jc w:val="center"/>
                  </w:pPr>
                  <w:r>
                    <w:t xml:space="preserve"> </w:t>
                  </w:r>
                </w:p>
                <w:p w14:paraId="508FE4D6" w14:textId="77777777" w:rsidR="00FF73DE" w:rsidRPr="00802385" w:rsidRDefault="00CA6E53" w:rsidP="00FF73DE">
                  <w:pPr>
                    <w:ind w:left="-66"/>
                    <w:jc w:val="center"/>
                  </w:pPr>
                  <w:r>
                    <w:t>La</w:t>
                  </w:r>
                  <w:r w:rsidR="00736419">
                    <w:t xml:space="preserve"> j</w:t>
                  </w:r>
                  <w:r w:rsidR="005602AE" w:rsidRPr="00802385">
                    <w:t>uge des référés</w:t>
                  </w:r>
                  <w:r>
                    <w:t>,</w:t>
                  </w:r>
                </w:p>
                <w:p w14:paraId="3B4ACB58" w14:textId="77777777" w:rsidR="00FF73DE" w:rsidRPr="00802385" w:rsidRDefault="00FF73DE" w:rsidP="00FF73DE">
                  <w:pPr>
                    <w:spacing w:after="58"/>
                    <w:ind w:left="186" w:firstLine="851"/>
                  </w:pPr>
                </w:p>
              </w:tc>
            </w:tr>
          </w:tbl>
          <w:p w14:paraId="0D4FEAB3" w14:textId="77777777" w:rsidR="00FF73DE" w:rsidRPr="00802385" w:rsidRDefault="00FF73DE" w:rsidP="00FF73DE"/>
        </w:tc>
        <w:tc>
          <w:tcPr>
            <w:tcW w:w="160" w:type="dxa"/>
          </w:tcPr>
          <w:p w14:paraId="4DEB9158" w14:textId="77777777" w:rsidR="00FF73DE" w:rsidRPr="00802385" w:rsidRDefault="00FF73DE" w:rsidP="00FF73DE"/>
        </w:tc>
      </w:tr>
    </w:tbl>
    <w:p w14:paraId="71EBA60B" w14:textId="77777777" w:rsidR="00151C27" w:rsidRPr="00802385" w:rsidRDefault="00151C27" w:rsidP="00FF73DE">
      <w:pPr>
        <w:pStyle w:val="corps-de-texte"/>
        <w:widowControl w:val="0"/>
        <w:autoSpaceDE w:val="0"/>
        <w:autoSpaceDN w:val="0"/>
        <w:adjustRightInd w:val="0"/>
        <w:rPr>
          <w:rFonts w:ascii="Times New Roman" w:eastAsia="Times New Roman" w:hAnsi="Times New Roman"/>
          <w:lang w:eastAsia="en-US"/>
        </w:rPr>
      </w:pPr>
    </w:p>
    <w:p w14:paraId="5F9AAF48" w14:textId="77777777" w:rsidR="00BA2B34" w:rsidRDefault="00BA2B34" w:rsidP="00A82FF0">
      <w:pPr>
        <w:ind w:firstLine="851"/>
        <w:jc w:val="both"/>
      </w:pPr>
    </w:p>
    <w:p w14:paraId="4AD81857" w14:textId="77777777" w:rsidR="00BA2B34" w:rsidRDefault="00BA2B34" w:rsidP="00A82FF0">
      <w:pPr>
        <w:ind w:firstLine="851"/>
        <w:jc w:val="both"/>
      </w:pPr>
    </w:p>
    <w:p w14:paraId="784DEC8D" w14:textId="4C433F16" w:rsidR="00FF73DE" w:rsidRPr="00802385" w:rsidRDefault="00007643" w:rsidP="00A82FF0">
      <w:pPr>
        <w:ind w:firstLine="851"/>
        <w:jc w:val="both"/>
      </w:pPr>
      <w:r w:rsidRPr="00802385">
        <w:t>Vu la procédure suivante </w:t>
      </w:r>
      <w:r w:rsidR="00D075DB" w:rsidRPr="00802385">
        <w:t>:</w:t>
      </w:r>
    </w:p>
    <w:p w14:paraId="6078E777" w14:textId="77777777" w:rsidR="00D075DB" w:rsidRPr="00802385" w:rsidRDefault="00D075DB" w:rsidP="00A82FF0">
      <w:pPr>
        <w:ind w:firstLine="851"/>
        <w:jc w:val="both"/>
      </w:pPr>
    </w:p>
    <w:p w14:paraId="19549F04" w14:textId="2C8C2A11" w:rsidR="00FF73DE" w:rsidRPr="00802385" w:rsidRDefault="00D075DB" w:rsidP="003F4FB8">
      <w:pPr>
        <w:ind w:firstLine="851"/>
        <w:jc w:val="both"/>
      </w:pPr>
      <w:r w:rsidRPr="00802385">
        <w:t>Par une requête, enregistré</w:t>
      </w:r>
      <w:r w:rsidR="00373CDE">
        <w:t>e</w:t>
      </w:r>
      <w:r w:rsidRPr="00802385">
        <w:t xml:space="preserve"> </w:t>
      </w:r>
      <w:r w:rsidR="00373CDE">
        <w:t xml:space="preserve">le </w:t>
      </w:r>
      <w:r w:rsidR="0033137C">
        <w:t>18 octobre</w:t>
      </w:r>
      <w:r w:rsidR="000D1FDA">
        <w:t xml:space="preserve"> </w:t>
      </w:r>
      <w:r w:rsidR="00373CDE">
        <w:t>202</w:t>
      </w:r>
      <w:r w:rsidR="0033137C">
        <w:t>3</w:t>
      </w:r>
      <w:r w:rsidR="00802385">
        <w:t xml:space="preserve">, </w:t>
      </w:r>
      <w:r w:rsidR="00206301">
        <w:t xml:space="preserve">la société </w:t>
      </w:r>
      <w:r w:rsidR="0033137C">
        <w:t>de droit lituanien</w:t>
      </w:r>
      <w:r w:rsidR="006C501E">
        <w:t xml:space="preserve"> </w:t>
      </w:r>
      <w:proofErr w:type="spellStart"/>
      <w:r w:rsidR="0033137C">
        <w:t>Ramrenta</w:t>
      </w:r>
      <w:proofErr w:type="spellEnd"/>
      <w:r w:rsidR="0033137C">
        <w:t xml:space="preserve"> UAB</w:t>
      </w:r>
      <w:r w:rsidR="00802385">
        <w:t xml:space="preserve">, </w:t>
      </w:r>
      <w:r w:rsidR="00151C27" w:rsidRPr="00802385">
        <w:t>représenté</w:t>
      </w:r>
      <w:r w:rsidR="00206301">
        <w:t>e</w:t>
      </w:r>
      <w:r w:rsidR="00151C27" w:rsidRPr="00802385">
        <w:t xml:space="preserve"> pa</w:t>
      </w:r>
      <w:r w:rsidR="00802385">
        <w:t>r Me</w:t>
      </w:r>
      <w:r w:rsidR="0033137C">
        <w:t xml:space="preserve"> </w:t>
      </w:r>
      <w:proofErr w:type="spellStart"/>
      <w:r w:rsidR="0033137C">
        <w:t>Michalauskas</w:t>
      </w:r>
      <w:proofErr w:type="spellEnd"/>
      <w:r w:rsidR="00DC1228" w:rsidRPr="00802385">
        <w:t>,</w:t>
      </w:r>
      <w:r w:rsidR="003F4FB8" w:rsidRPr="00802385">
        <w:t xml:space="preserve"> </w:t>
      </w:r>
      <w:r w:rsidR="00FF73DE" w:rsidRPr="00802385">
        <w:t xml:space="preserve">demande </w:t>
      </w:r>
      <w:r w:rsidR="00CA6E53">
        <w:t>à la</w:t>
      </w:r>
      <w:r w:rsidR="00FF73DE" w:rsidRPr="00802385">
        <w:t xml:space="preserve"> </w:t>
      </w:r>
      <w:r w:rsidR="005602AE" w:rsidRPr="00802385">
        <w:t>juge des référés</w:t>
      </w:r>
      <w:r w:rsidR="00C85506">
        <w:t>,</w:t>
      </w:r>
      <w:r w:rsidR="00FF73DE" w:rsidRPr="00802385">
        <w:t> </w:t>
      </w:r>
      <w:r w:rsidR="00C85506">
        <w:t>saisi</w:t>
      </w:r>
      <w:r w:rsidR="00CA6E53">
        <w:t>e</w:t>
      </w:r>
      <w:r w:rsidR="00C85506">
        <w:t xml:space="preserve"> </w:t>
      </w:r>
      <w:r w:rsidR="00C85506" w:rsidRPr="00802385">
        <w:t>sur le fondement d</w:t>
      </w:r>
      <w:r w:rsidR="00C85506">
        <w:t>es dispositions de l’article L. </w:t>
      </w:r>
      <w:r w:rsidR="00C85506" w:rsidRPr="00802385">
        <w:t>521-1 du code de justice administrative</w:t>
      </w:r>
      <w:r w:rsidR="00C85506">
        <w:t xml:space="preserve"> </w:t>
      </w:r>
      <w:r w:rsidR="00FF73DE" w:rsidRPr="00802385">
        <w:t>:</w:t>
      </w:r>
    </w:p>
    <w:p w14:paraId="5E652DAD" w14:textId="77777777" w:rsidR="00FF73DE" w:rsidRPr="00802385" w:rsidRDefault="00FF73DE" w:rsidP="00A82FF0">
      <w:pPr>
        <w:ind w:firstLine="851"/>
        <w:jc w:val="both"/>
      </w:pPr>
    </w:p>
    <w:p w14:paraId="6A961BCA" w14:textId="0BD2BDD3" w:rsidR="00FF73DE" w:rsidRPr="00802385" w:rsidRDefault="00E358B8" w:rsidP="00A82FF0">
      <w:pPr>
        <w:ind w:firstLine="851"/>
        <w:jc w:val="both"/>
      </w:pPr>
      <w:r w:rsidRPr="00802385">
        <w:t xml:space="preserve">1°) </w:t>
      </w:r>
      <w:r w:rsidR="005602AE" w:rsidRPr="00802385">
        <w:t xml:space="preserve">de </w:t>
      </w:r>
      <w:r w:rsidR="00C85506">
        <w:t xml:space="preserve">suspendre </w:t>
      </w:r>
      <w:r w:rsidR="00206301">
        <w:t>l’exécution de</w:t>
      </w:r>
      <w:r w:rsidR="00AD02C2">
        <w:t xml:space="preserve"> la</w:t>
      </w:r>
      <w:r w:rsidR="00C85506">
        <w:t xml:space="preserve"> </w:t>
      </w:r>
      <w:r w:rsidR="0005124F">
        <w:t>d</w:t>
      </w:r>
      <w:r w:rsidR="0005207F">
        <w:t xml:space="preserve">écision </w:t>
      </w:r>
      <w:r w:rsidR="006C501E">
        <w:t>du 3</w:t>
      </w:r>
      <w:r w:rsidR="0033137C">
        <w:t>0</w:t>
      </w:r>
      <w:r w:rsidR="00AD02C2">
        <w:t xml:space="preserve"> août 202</w:t>
      </w:r>
      <w:r w:rsidR="00631856">
        <w:t>3</w:t>
      </w:r>
      <w:r w:rsidR="00AD02C2">
        <w:t xml:space="preserve"> </w:t>
      </w:r>
      <w:r w:rsidR="006C501E">
        <w:t xml:space="preserve">par laquelle </w:t>
      </w:r>
      <w:r w:rsidR="0033137C">
        <w:t>la préfète de la région Centre-Val de Loire a prononcé à son encontre une interdiction de réaliser des transports de cabotage en France, à compter du 1</w:t>
      </w:r>
      <w:r w:rsidR="0033137C" w:rsidRPr="0033137C">
        <w:rPr>
          <w:vertAlign w:val="superscript"/>
        </w:rPr>
        <w:t>er</w:t>
      </w:r>
      <w:r w:rsidR="0033137C">
        <w:t xml:space="preserve"> novembre 2023 et pour une durée d’un an</w:t>
      </w:r>
      <w:r w:rsidR="006C501E">
        <w:t> ;</w:t>
      </w:r>
    </w:p>
    <w:p w14:paraId="091ADBC0" w14:textId="67D5BFC7" w:rsidR="009C0C04" w:rsidRDefault="009C0C04" w:rsidP="00917118">
      <w:pPr>
        <w:jc w:val="both"/>
      </w:pPr>
    </w:p>
    <w:p w14:paraId="00F83E34" w14:textId="52FA037A" w:rsidR="00FF73DE" w:rsidRDefault="00917118" w:rsidP="0005207F">
      <w:pPr>
        <w:ind w:firstLine="851"/>
        <w:jc w:val="both"/>
      </w:pPr>
      <w:r>
        <w:t>2</w:t>
      </w:r>
      <w:r w:rsidR="00C46AC1">
        <w:t xml:space="preserve">°) </w:t>
      </w:r>
      <w:r w:rsidR="004A169D" w:rsidRPr="00802385">
        <w:t xml:space="preserve">de mettre à la charge </w:t>
      </w:r>
      <w:r w:rsidR="00C46AC1">
        <w:t xml:space="preserve">de </w:t>
      </w:r>
      <w:r w:rsidR="00631856">
        <w:t>la préfète de la région Centre-Val de Loire</w:t>
      </w:r>
      <w:r w:rsidR="0005207F">
        <w:t xml:space="preserve"> </w:t>
      </w:r>
      <w:r w:rsidR="006B02C9">
        <w:t xml:space="preserve">la </w:t>
      </w:r>
      <w:r w:rsidR="0005207F">
        <w:t>somme</w:t>
      </w:r>
      <w:r w:rsidR="00C46AC1">
        <w:t xml:space="preserve"> de </w:t>
      </w:r>
      <w:r w:rsidR="004C72CD">
        <w:t>3</w:t>
      </w:r>
      <w:r w:rsidR="00631856">
        <w:t> 6</w:t>
      </w:r>
      <w:r w:rsidR="006B02C9">
        <w:t>00</w:t>
      </w:r>
      <w:r w:rsidR="00631856">
        <w:t> </w:t>
      </w:r>
      <w:r w:rsidR="00B34562" w:rsidRPr="00802385">
        <w:t>euros</w:t>
      </w:r>
      <w:r w:rsidR="00FF78FB">
        <w:t xml:space="preserve"> sur le fondement des </w:t>
      </w:r>
      <w:r w:rsidR="002066E4">
        <w:t>dispositions de l’article L. 761-1 du code de justice administrative</w:t>
      </w:r>
      <w:r w:rsidR="00151C27" w:rsidRPr="00802385">
        <w:t>.</w:t>
      </w:r>
    </w:p>
    <w:p w14:paraId="4E76F3CF" w14:textId="77777777" w:rsidR="002D1214" w:rsidRDefault="002D1214" w:rsidP="00A82FF0">
      <w:pPr>
        <w:ind w:firstLine="851"/>
        <w:jc w:val="both"/>
      </w:pPr>
    </w:p>
    <w:p w14:paraId="44741867" w14:textId="77777777" w:rsidR="00E54833" w:rsidRDefault="00C46AC1" w:rsidP="00595A06">
      <w:pPr>
        <w:ind w:firstLine="851"/>
        <w:jc w:val="both"/>
      </w:pPr>
      <w:r>
        <w:t>El</w:t>
      </w:r>
      <w:r w:rsidR="002D1214">
        <w:t>l</w:t>
      </w:r>
      <w:r>
        <w:t>e</w:t>
      </w:r>
      <w:r w:rsidR="002D1214">
        <w:t xml:space="preserve"> soutient que :</w:t>
      </w:r>
    </w:p>
    <w:p w14:paraId="0D8AD0BC" w14:textId="191667A0" w:rsidR="0098669C" w:rsidRDefault="00AF2B7F" w:rsidP="00B42052">
      <w:pPr>
        <w:ind w:firstLine="851"/>
        <w:jc w:val="both"/>
      </w:pPr>
      <w:r>
        <w:t xml:space="preserve">- </w:t>
      </w:r>
      <w:r w:rsidR="00E54833">
        <w:t>l</w:t>
      </w:r>
      <w:r w:rsidR="002D1214">
        <w:t xml:space="preserve">’urgence est caractérisée </w:t>
      </w:r>
      <w:r w:rsidR="006E2E51">
        <w:t>dès lors que</w:t>
      </w:r>
      <w:r w:rsidR="007D4B0A">
        <w:t xml:space="preserve"> la décision attaquée constitue</w:t>
      </w:r>
      <w:r w:rsidR="00F771ED">
        <w:t>,</w:t>
      </w:r>
      <w:r w:rsidR="007D4B0A">
        <w:t xml:space="preserve"> par elle-même</w:t>
      </w:r>
      <w:r w:rsidR="00F771ED">
        <w:t>,</w:t>
      </w:r>
      <w:r w:rsidR="007D4B0A">
        <w:t xml:space="preserve"> une entrave à sa liberté de prestation de service </w:t>
      </w:r>
      <w:r w:rsidR="005A3F97">
        <w:t>;</w:t>
      </w:r>
      <w:r w:rsidR="00F771ED">
        <w:t xml:space="preserve"> </w:t>
      </w:r>
      <w:r w:rsidR="00F771ED" w:rsidRPr="00F771ED">
        <w:t xml:space="preserve">alors que </w:t>
      </w:r>
      <w:r w:rsidR="00F771ED">
        <w:t>cette</w:t>
      </w:r>
      <w:r w:rsidR="00F771ED" w:rsidRPr="00F771ED">
        <w:t xml:space="preserve"> décision a été signée le 30</w:t>
      </w:r>
      <w:r w:rsidR="00F771ED">
        <w:t xml:space="preserve"> août </w:t>
      </w:r>
      <w:r w:rsidR="00F771ED" w:rsidRPr="00F771ED">
        <w:t>2023, elle n</w:t>
      </w:r>
      <w:r w:rsidR="00F771ED">
        <w:t xml:space="preserve">e lui </w:t>
      </w:r>
      <w:r w:rsidR="00F771ED" w:rsidRPr="00F771ED">
        <w:t>a été adressée</w:t>
      </w:r>
      <w:r w:rsidR="00F771ED">
        <w:t xml:space="preserve"> </w:t>
      </w:r>
      <w:r w:rsidR="00F771ED" w:rsidRPr="00F771ED">
        <w:t>qu’au début du mois d’octobre, lui laissant moins d’un mois pour exercer le</w:t>
      </w:r>
      <w:r w:rsidR="00F771ED">
        <w:t xml:space="preserve"> </w:t>
      </w:r>
      <w:r w:rsidR="00F771ED" w:rsidRPr="00F771ED">
        <w:t xml:space="preserve">référé suspension et, le cas échéant, tenter de réorienter sa flotte de </w:t>
      </w:r>
      <w:r w:rsidR="00F771ED">
        <w:t>trois cent soixante et un</w:t>
      </w:r>
      <w:r w:rsidR="00F771ED" w:rsidRPr="00F771ED">
        <w:t xml:space="preserve"> véhicules vers</w:t>
      </w:r>
      <w:r w:rsidR="00F771ED">
        <w:t xml:space="preserve"> </w:t>
      </w:r>
      <w:r w:rsidR="00F771ED" w:rsidRPr="00F771ED">
        <w:t>d’autres marchés</w:t>
      </w:r>
      <w:r w:rsidR="00F771ED">
        <w:t> ;</w:t>
      </w:r>
      <w:r w:rsidR="00F760DF">
        <w:t xml:space="preserve"> la quasi-totalité de ses clients a refusé de </w:t>
      </w:r>
      <w:r w:rsidR="00E66544">
        <w:t>poursuivre une</w:t>
      </w:r>
      <w:r w:rsidR="00F760DF">
        <w:t xml:space="preserve"> collaboration avec elle, même pour les transports internationaux </w:t>
      </w:r>
      <w:r w:rsidR="0098669C">
        <w:t>ce qui va entrainer une perte immédiate de 54,4 % de son chiffre d’affaires</w:t>
      </w:r>
      <w:r w:rsidR="00BC596A">
        <w:t xml:space="preserve"> total et une baisse de son ratio de solvabilité</w:t>
      </w:r>
      <w:r w:rsidR="0098669C">
        <w:t xml:space="preserve"> </w:t>
      </w:r>
      <w:r w:rsidR="00F760DF">
        <w:t>;</w:t>
      </w:r>
      <w:r w:rsidR="0098669C">
        <w:t xml:space="preserve"> </w:t>
      </w:r>
      <w:r w:rsidR="00BC596A">
        <w:t>l</w:t>
      </w:r>
      <w:r w:rsidR="000A5F2A">
        <w:t xml:space="preserve">’interdiction de cabotage </w:t>
      </w:r>
      <w:r w:rsidR="00BC596A">
        <w:t>met en péril sa pérennité</w:t>
      </w:r>
      <w:r w:rsidR="000A5F2A">
        <w:t xml:space="preserve"> sans qu’il soit possible de lui trouver un marché de substitution ;  </w:t>
      </w:r>
      <w:r w:rsidR="00F760DF">
        <w:t xml:space="preserve"> </w:t>
      </w:r>
    </w:p>
    <w:p w14:paraId="02D35C7C" w14:textId="77777777" w:rsidR="00BA2B34" w:rsidRDefault="00BA2B34" w:rsidP="003E420A">
      <w:pPr>
        <w:ind w:firstLine="851"/>
        <w:jc w:val="both"/>
      </w:pPr>
    </w:p>
    <w:p w14:paraId="7F6F5CF9" w14:textId="77777777" w:rsidR="00BA2B34" w:rsidRDefault="00BA2B34" w:rsidP="003E420A">
      <w:pPr>
        <w:ind w:firstLine="851"/>
        <w:jc w:val="both"/>
      </w:pPr>
    </w:p>
    <w:p w14:paraId="4F4866AC" w14:textId="3F87FAFA" w:rsidR="00275F81" w:rsidRDefault="00385025" w:rsidP="003E420A">
      <w:pPr>
        <w:ind w:firstLine="851"/>
        <w:jc w:val="both"/>
      </w:pPr>
      <w:r>
        <w:lastRenderedPageBreak/>
        <w:t>- s</w:t>
      </w:r>
      <w:r w:rsidR="00275F81">
        <w:t>on</w:t>
      </w:r>
      <w:r>
        <w:t xml:space="preserve">t de nature à faire naître un doute </w:t>
      </w:r>
      <w:r w:rsidR="00216173">
        <w:t xml:space="preserve">sérieux </w:t>
      </w:r>
      <w:r w:rsidR="003E420A">
        <w:t xml:space="preserve">quant à la légalité de la décision litigieuse </w:t>
      </w:r>
      <w:r>
        <w:t>le</w:t>
      </w:r>
      <w:r w:rsidR="00275F81">
        <w:t>s</w:t>
      </w:r>
      <w:r>
        <w:t xml:space="preserve"> moyen</w:t>
      </w:r>
      <w:r w:rsidR="00275F81">
        <w:t>s</w:t>
      </w:r>
      <w:r>
        <w:t xml:space="preserve"> tiré</w:t>
      </w:r>
      <w:r w:rsidR="00275F81">
        <w:t>s</w:t>
      </w:r>
      <w:r w:rsidR="00BA2B34">
        <w:t> :</w:t>
      </w:r>
    </w:p>
    <w:p w14:paraId="6D59E2BE" w14:textId="7F003268" w:rsidR="00BA2B34" w:rsidRDefault="00FD5A35" w:rsidP="00BA2B34">
      <w:pPr>
        <w:pStyle w:val="Paragraphedeliste"/>
        <w:numPr>
          <w:ilvl w:val="0"/>
          <w:numId w:val="29"/>
        </w:numPr>
        <w:ind w:left="0" w:firstLine="1211"/>
        <w:jc w:val="both"/>
      </w:pPr>
      <w:r>
        <w:t xml:space="preserve">de </w:t>
      </w:r>
      <w:r w:rsidR="003E420A">
        <w:t>la violation</w:t>
      </w:r>
      <w:r w:rsidR="00385025">
        <w:t xml:space="preserve"> du </w:t>
      </w:r>
      <w:r w:rsidR="003E420A">
        <w:t xml:space="preserve">principe du </w:t>
      </w:r>
      <w:r w:rsidR="00385025">
        <w:t xml:space="preserve">contradictoire et des droits de la défense en l’absence de communication </w:t>
      </w:r>
      <w:r w:rsidR="003E420A">
        <w:t>préalable des procès-verbaux établis par la DREAL, la simple consultation du dossier autorisée par l’administration n’étant pas</w:t>
      </w:r>
      <w:r w:rsidR="000B2DD7">
        <w:t>,</w:t>
      </w:r>
      <w:r w:rsidR="003E420A">
        <w:t xml:space="preserve"> </w:t>
      </w:r>
      <w:r w:rsidR="000B2DD7">
        <w:t xml:space="preserve">à cet égard, </w:t>
      </w:r>
      <w:r w:rsidR="003E420A">
        <w:t>suffisante ;</w:t>
      </w:r>
      <w:r w:rsidR="000B2DD7">
        <w:t xml:space="preserve"> </w:t>
      </w:r>
      <w:r w:rsidR="00C974EF">
        <w:t>constitue</w:t>
      </w:r>
      <w:r w:rsidR="00377A6D">
        <w:t xml:space="preserve"> de même </w:t>
      </w:r>
      <w:r w:rsidR="00C974EF">
        <w:t xml:space="preserve">une entrave injustifiée à l’exercice des droits de la défense le </w:t>
      </w:r>
      <w:r w:rsidR="00377A6D">
        <w:t>défaut de communication du nombre d’infractions et des sanctions se rapportant aux entreprises locales</w:t>
      </w:r>
      <w:r w:rsidR="00F52A07">
        <w:t>,</w:t>
      </w:r>
      <w:r w:rsidR="00377A6D">
        <w:t> </w:t>
      </w:r>
      <w:r w:rsidR="00C974EF">
        <w:t xml:space="preserve">ce qui </w:t>
      </w:r>
      <w:r w:rsidR="00805EA5">
        <w:t xml:space="preserve">ne lui a pas permis de vérifier l’absence de discrimination </w:t>
      </w:r>
      <w:r w:rsidR="00377A6D">
        <w:t>;</w:t>
      </w:r>
      <w:r w:rsidR="00C974EF">
        <w:t xml:space="preserve"> </w:t>
      </w:r>
    </w:p>
    <w:p w14:paraId="345F73B3" w14:textId="6D533743" w:rsidR="00BA2B34" w:rsidRDefault="00FD5A35" w:rsidP="00BA2B34">
      <w:pPr>
        <w:pStyle w:val="Paragraphedeliste"/>
        <w:numPr>
          <w:ilvl w:val="0"/>
          <w:numId w:val="29"/>
        </w:numPr>
        <w:ind w:left="0" w:firstLine="1211"/>
        <w:jc w:val="both"/>
      </w:pPr>
      <w:proofErr w:type="gramStart"/>
      <w:r>
        <w:t>de</w:t>
      </w:r>
      <w:proofErr w:type="gramEnd"/>
      <w:r>
        <w:t xml:space="preserve"> </w:t>
      </w:r>
      <w:r w:rsidR="00F52A07">
        <w:t>l</w:t>
      </w:r>
      <w:r w:rsidR="003E420A">
        <w:t xml:space="preserve">’incompétence </w:t>
      </w:r>
      <w:r w:rsidR="00F52A07">
        <w:t>territoriale du préfet de la région Centre-Val de Loire,</w:t>
      </w:r>
      <w:r w:rsidR="003E420A">
        <w:t> </w:t>
      </w:r>
      <w:r w:rsidR="00F52A07">
        <w:t xml:space="preserve">faute de justification d’une « infraction relevée » à son encontre dans </w:t>
      </w:r>
      <w:r w:rsidR="00EF7AC1">
        <w:t>cette</w:t>
      </w:r>
      <w:r w:rsidR="00F52A07">
        <w:t xml:space="preserve"> région</w:t>
      </w:r>
      <w:r w:rsidR="00EF7AC1">
        <w:t xml:space="preserve"> </w:t>
      </w:r>
      <w:r w:rsidR="00F52A07">
        <w:t xml:space="preserve">; </w:t>
      </w:r>
    </w:p>
    <w:p w14:paraId="5F3F04D4" w14:textId="48DC01D8" w:rsidR="00BA2B34" w:rsidRDefault="00FD5A35" w:rsidP="00BA2B34">
      <w:pPr>
        <w:pStyle w:val="Paragraphedeliste"/>
        <w:numPr>
          <w:ilvl w:val="0"/>
          <w:numId w:val="29"/>
        </w:numPr>
        <w:ind w:left="0" w:firstLine="1211"/>
        <w:jc w:val="both"/>
      </w:pPr>
      <w:r>
        <w:t xml:space="preserve">de </w:t>
      </w:r>
      <w:r w:rsidR="00D8185C">
        <w:t xml:space="preserve">l’inconventionnalité </w:t>
      </w:r>
      <w:r w:rsidR="008323E0">
        <w:t>des dispositions de l’article L. 3452-5-1 du code des transports qui sont contraires à l’article 13 de la convention de sauvegarde des droits de l’homme et des libertés fondamentales,</w:t>
      </w:r>
      <w:r w:rsidR="00D8185C">
        <w:t xml:space="preserve"> </w:t>
      </w:r>
      <w:r w:rsidR="008323E0">
        <w:t>à l’article 47 de la charte des droits fondamentaux et à l’article 19 § 1 alinéa 2 du traité sur l’Union européenne, en l’absence de recours, par la voie de l’action ou de l’exception, contre les procès-verbaux de la DREAL</w:t>
      </w:r>
      <w:r w:rsidR="00BB2C70">
        <w:t>, interdisant que le préfet puisse se fonder sur ces documents non purgés de leurs vices de procédure</w:t>
      </w:r>
      <w:r w:rsidR="008323E0">
        <w:t xml:space="preserve"> ;  </w:t>
      </w:r>
      <w:r w:rsidR="00B12387">
        <w:t xml:space="preserve"> </w:t>
      </w:r>
    </w:p>
    <w:p w14:paraId="1E880C66" w14:textId="2934AEA3" w:rsidR="00275F81" w:rsidRDefault="00FD5A35" w:rsidP="00BA2B34">
      <w:pPr>
        <w:pStyle w:val="Paragraphedeliste"/>
        <w:numPr>
          <w:ilvl w:val="0"/>
          <w:numId w:val="29"/>
        </w:numPr>
        <w:ind w:left="0" w:firstLine="1211"/>
        <w:jc w:val="both"/>
      </w:pPr>
      <w:proofErr w:type="gramStart"/>
      <w:r>
        <w:t>de</w:t>
      </w:r>
      <w:proofErr w:type="gramEnd"/>
      <w:r>
        <w:t xml:space="preserve"> </w:t>
      </w:r>
      <w:r w:rsidR="00F36583">
        <w:t xml:space="preserve">l’absence de matérialité des faits </w:t>
      </w:r>
      <w:r w:rsidR="007340F4">
        <w:t xml:space="preserve">dès lors qu’aucun élément soumis au débat contradictoire ne permet de démontrer que les infractions </w:t>
      </w:r>
      <w:r w:rsidR="00AF51C7">
        <w:t xml:space="preserve">retenues ont bien été </w:t>
      </w:r>
      <w:r w:rsidR="007340F4">
        <w:t>commises en France</w:t>
      </w:r>
      <w:r w:rsidR="00AF51C7">
        <w:t xml:space="preserve"> </w:t>
      </w:r>
      <w:r w:rsidR="007340F4">
        <w:t xml:space="preserve">à l’occasion d’un transport de </w:t>
      </w:r>
      <w:r w:rsidR="007340F4" w:rsidRPr="00275F81">
        <w:t>cabotage ;</w:t>
      </w:r>
    </w:p>
    <w:p w14:paraId="7DE8510D" w14:textId="77777777" w:rsidR="00B73F4F" w:rsidRDefault="00FD5A35" w:rsidP="00BA2B34">
      <w:pPr>
        <w:pStyle w:val="Paragraphedeliste"/>
        <w:numPr>
          <w:ilvl w:val="0"/>
          <w:numId w:val="29"/>
        </w:numPr>
        <w:ind w:left="0" w:firstLine="1211"/>
        <w:jc w:val="both"/>
      </w:pPr>
      <w:proofErr w:type="gramStart"/>
      <w:r>
        <w:t>du</w:t>
      </w:r>
      <w:proofErr w:type="gramEnd"/>
      <w:r>
        <w:t xml:space="preserve"> caractère discriminatoire de la sanction en violation des dispositions de l’article 13.2 du règlement n° 1072/2009, alors qu’il n’a pas été répondu à sa demande tendant à ce qu’il soit justifié « des sanctions adoptées contre les entreprises locales de taille comparable et contre lesquelles le même nombre d’infractions a pu être relevé » ; </w:t>
      </w:r>
    </w:p>
    <w:p w14:paraId="3C37B0D7" w14:textId="524E6C15" w:rsidR="00FD5A35" w:rsidRDefault="00B73F4F" w:rsidP="00BA2B34">
      <w:pPr>
        <w:pStyle w:val="Paragraphedeliste"/>
        <w:numPr>
          <w:ilvl w:val="0"/>
          <w:numId w:val="29"/>
        </w:numPr>
        <w:ind w:left="0" w:firstLine="1211"/>
        <w:jc w:val="both"/>
      </w:pPr>
      <w:proofErr w:type="gramStart"/>
      <w:r>
        <w:t>du</w:t>
      </w:r>
      <w:proofErr w:type="gramEnd"/>
      <w:r>
        <w:t xml:space="preserve"> caractère disproportionné de la sanction</w:t>
      </w:r>
      <w:r w:rsidR="003A408F">
        <w:t xml:space="preserve">, qui </w:t>
      </w:r>
      <w:r w:rsidR="0085178D">
        <w:t>est</w:t>
      </w:r>
      <w:r w:rsidR="003A408F">
        <w:t xml:space="preserve"> la plus élevée,</w:t>
      </w:r>
      <w:r>
        <w:t xml:space="preserve"> </w:t>
      </w:r>
      <w:r w:rsidR="00940968">
        <w:t>au regard des faits reprochés</w:t>
      </w:r>
      <w:r w:rsidR="0085178D">
        <w:t>, sans que ne soit concrètement démontrée la gravité des supposées infractions</w:t>
      </w:r>
      <w:r w:rsidR="00875BB8">
        <w:t xml:space="preserve"> commises</w:t>
      </w:r>
      <w:r w:rsidR="0085178D">
        <w:t xml:space="preserve">, dont les qualifications juridiques indiquent </w:t>
      </w:r>
      <w:r w:rsidR="00875BB8">
        <w:t xml:space="preserve">au contraire </w:t>
      </w:r>
      <w:r w:rsidR="0085178D">
        <w:t xml:space="preserve">qu’il s’agit </w:t>
      </w:r>
      <w:r w:rsidR="00875BB8">
        <w:t>d’infractions mineur</w:t>
      </w:r>
      <w:r w:rsidR="003906E0">
        <w:t>e</w:t>
      </w:r>
      <w:r w:rsidR="00875BB8">
        <w:t>s et alors q</w:t>
      </w:r>
      <w:r w:rsidR="003906E0">
        <w:t>ue la période couvre trois années perturbées par la Covid et la guerre en Ukraine</w:t>
      </w:r>
      <w:r w:rsidR="009B2B18">
        <w:t>.</w:t>
      </w:r>
      <w:r w:rsidR="0085178D">
        <w:t xml:space="preserve"> </w:t>
      </w:r>
      <w:r w:rsidR="00FD5A35">
        <w:t xml:space="preserve">   </w:t>
      </w:r>
    </w:p>
    <w:p w14:paraId="7ACBCEB1" w14:textId="7239129C" w:rsidR="00962470" w:rsidRDefault="00962470" w:rsidP="00962470">
      <w:pPr>
        <w:jc w:val="both"/>
      </w:pPr>
    </w:p>
    <w:p w14:paraId="128BD898" w14:textId="3D2D2C4F" w:rsidR="00962470" w:rsidRDefault="00962470" w:rsidP="00962470">
      <w:pPr>
        <w:ind w:firstLine="851"/>
        <w:jc w:val="both"/>
      </w:pPr>
      <w:r>
        <w:t xml:space="preserve">Par un mémoire en défense, enregistré le </w:t>
      </w:r>
      <w:r w:rsidR="00C77A06">
        <w:t>3</w:t>
      </w:r>
      <w:r>
        <w:t xml:space="preserve"> novembre 202</w:t>
      </w:r>
      <w:r w:rsidR="00614D37">
        <w:t>3</w:t>
      </w:r>
      <w:r>
        <w:t>, l</w:t>
      </w:r>
      <w:r w:rsidR="00614D37">
        <w:t xml:space="preserve">a préfète de la région Centre-Val de Loire </w:t>
      </w:r>
      <w:r>
        <w:t>conclut au rejet de la requête.</w:t>
      </w:r>
    </w:p>
    <w:p w14:paraId="7B8ECF32" w14:textId="7AAB460C" w:rsidR="00962470" w:rsidRDefault="00962470" w:rsidP="00962470">
      <w:pPr>
        <w:ind w:firstLine="851"/>
        <w:jc w:val="both"/>
      </w:pPr>
    </w:p>
    <w:p w14:paraId="2F087EFF" w14:textId="05CDC0D5" w:rsidR="008E3BCB" w:rsidRDefault="00614D37" w:rsidP="00C77A06">
      <w:pPr>
        <w:ind w:firstLine="851"/>
        <w:jc w:val="both"/>
      </w:pPr>
      <w:r>
        <w:t>Elle</w:t>
      </w:r>
      <w:r w:rsidR="00962470">
        <w:t xml:space="preserve"> fait valoir que : </w:t>
      </w:r>
    </w:p>
    <w:p w14:paraId="40C6FC31" w14:textId="36E8CF95" w:rsidR="009D79E3" w:rsidRDefault="00C77A06" w:rsidP="00C77A06">
      <w:pPr>
        <w:ind w:firstLine="851"/>
        <w:jc w:val="both"/>
      </w:pPr>
      <w:r>
        <w:t xml:space="preserve">- </w:t>
      </w:r>
      <w:r w:rsidR="007D4E2D">
        <w:t>la société requérante ne justifie pas d’une urgence avérée pour l’exercice de son activité et ne démontre pas davantage en quoi le préjudice économique subi, à le supposer réel, conduirait à faire prévaloir la suspension de la décision attaquée sur l’intérêt général qui s’attache à l’exécution de cette dernière ;</w:t>
      </w:r>
      <w:r w:rsidR="00135B3F">
        <w:t xml:space="preserve"> la gravité des conséquences financières dont elle se prévaut n’est pas établie alors que la consultation d</w:t>
      </w:r>
      <w:r w:rsidR="007F3FC1">
        <w:t>e</w:t>
      </w:r>
      <w:r w:rsidR="00135B3F">
        <w:t xml:space="preserve"> site</w:t>
      </w:r>
      <w:r w:rsidR="007F3FC1">
        <w:t>s</w:t>
      </w:r>
      <w:r w:rsidR="00135B3F">
        <w:t xml:space="preserve"> lituanien</w:t>
      </w:r>
      <w:r w:rsidR="007F3FC1">
        <w:t>s</w:t>
      </w:r>
      <w:r w:rsidR="00135B3F">
        <w:t xml:space="preserve"> de suivi des entreprises fait apparaître une progression exponentielle du chiffre d’affaires et des bénéfices de la société requérante </w:t>
      </w:r>
      <w:r w:rsidR="00AD7775">
        <w:t>pour la période allant de 2018 à 2022 </w:t>
      </w:r>
      <w:r w:rsidR="007F3FC1">
        <w:t xml:space="preserve">et atteste de sa solidité financière </w:t>
      </w:r>
      <w:r w:rsidR="00AD7775">
        <w:t>;</w:t>
      </w:r>
      <w:r w:rsidR="00703F66">
        <w:t xml:space="preserve"> par ailleurs, </w:t>
      </w:r>
      <w:r w:rsidR="00DB3973">
        <w:t xml:space="preserve">et alors que l’activité de cabotage ne peut avoir qu’un caractère temporaire et complémentaire par rapport à l’activité de transport international, </w:t>
      </w:r>
      <w:r w:rsidR="00703F66">
        <w:t>la</w:t>
      </w:r>
      <w:r w:rsidR="00A972BA">
        <w:t xml:space="preserve"> décision contestée n’a pas pour effet de priver la</w:t>
      </w:r>
      <w:r w:rsidR="00703F66">
        <w:t xml:space="preserve"> société requérante</w:t>
      </w:r>
      <w:r w:rsidR="00A972BA">
        <w:t xml:space="preserve"> de </w:t>
      </w:r>
      <w:r w:rsidR="00703F66">
        <w:t xml:space="preserve">la possibilité </w:t>
      </w:r>
      <w:r w:rsidR="00A972BA">
        <w:t xml:space="preserve">de poursuivre son activité </w:t>
      </w:r>
      <w:r w:rsidR="00703F66">
        <w:t xml:space="preserve">de transport international, </w:t>
      </w:r>
      <w:r w:rsidR="00A972BA">
        <w:t xml:space="preserve">y compris sur le territoire français ; </w:t>
      </w:r>
      <w:r w:rsidR="009D79E3">
        <w:t xml:space="preserve">la préservation de l’intérêt général, à laquelle concourent les objectifs de sécurité routière et de garantie d’une concurrence loyale entre opérateurs, s’attache à l’exécution immédiate de la décision d’interdiction des opérations de cabotage en France prononcée à l’encontre de la société </w:t>
      </w:r>
      <w:proofErr w:type="spellStart"/>
      <w:r w:rsidR="009D79E3">
        <w:t>Ramrenta</w:t>
      </w:r>
      <w:proofErr w:type="spellEnd"/>
      <w:r w:rsidR="009D79E3">
        <w:t xml:space="preserve"> UAB ;</w:t>
      </w:r>
    </w:p>
    <w:p w14:paraId="1C7065B1" w14:textId="1EF9F39F" w:rsidR="008E4567" w:rsidRDefault="008E4567" w:rsidP="00C77A06">
      <w:pPr>
        <w:ind w:firstLine="851"/>
        <w:jc w:val="both"/>
      </w:pPr>
    </w:p>
    <w:p w14:paraId="7603D6B4" w14:textId="0C509D39" w:rsidR="008E4567" w:rsidRDefault="008E4567" w:rsidP="00C77A06">
      <w:pPr>
        <w:ind w:firstLine="851"/>
        <w:jc w:val="both"/>
      </w:pPr>
    </w:p>
    <w:p w14:paraId="0BAC417E" w14:textId="6A593193" w:rsidR="008E4567" w:rsidRDefault="008E4567" w:rsidP="00C77A06">
      <w:pPr>
        <w:ind w:firstLine="851"/>
        <w:jc w:val="both"/>
      </w:pPr>
    </w:p>
    <w:p w14:paraId="1C343519" w14:textId="77777777" w:rsidR="008E4567" w:rsidRDefault="008E4567" w:rsidP="008E4567">
      <w:pPr>
        <w:ind w:firstLine="851"/>
        <w:jc w:val="both"/>
      </w:pPr>
      <w:r>
        <w:lastRenderedPageBreak/>
        <w:t>- aucun des moyens invoqués par la société requérante n’est de nature à faire naître un doute sérieux quant à la légalité de la décision attaquée :</w:t>
      </w:r>
    </w:p>
    <w:p w14:paraId="7E9F53C3" w14:textId="77777777" w:rsidR="0075012F" w:rsidRDefault="008E4567" w:rsidP="008E4567">
      <w:pPr>
        <w:pStyle w:val="Paragraphedeliste"/>
        <w:numPr>
          <w:ilvl w:val="0"/>
          <w:numId w:val="29"/>
        </w:numPr>
        <w:ind w:left="0" w:firstLine="1211"/>
        <w:jc w:val="both"/>
      </w:pPr>
      <w:r>
        <w:t xml:space="preserve">contrairement à ce qu’elle soutient, la société requérante a été mise </w:t>
      </w:r>
      <w:r w:rsidR="00D07770">
        <w:t>à même</w:t>
      </w:r>
      <w:r>
        <w:t xml:space="preserve"> de prendre connaissance des faits et manquements </w:t>
      </w:r>
      <w:r w:rsidR="00C53C49">
        <w:t xml:space="preserve">qui lui étaient </w:t>
      </w:r>
      <w:r>
        <w:t xml:space="preserve">reprochés dès lors que </w:t>
      </w:r>
      <w:r w:rsidR="00D07770">
        <w:t>son</w:t>
      </w:r>
      <w:r>
        <w:t xml:space="preserve"> </w:t>
      </w:r>
      <w:r w:rsidR="007A7723">
        <w:t xml:space="preserve">dossier était consultable et que le </w:t>
      </w:r>
      <w:r>
        <w:t xml:space="preserve">rapport de présentation joint à la convocation </w:t>
      </w:r>
      <w:r w:rsidR="00D07770">
        <w:t>en vue de</w:t>
      </w:r>
      <w:r>
        <w:t xml:space="preserve"> la séance</w:t>
      </w:r>
      <w:r w:rsidR="00C53C49">
        <w:t xml:space="preserve"> de la CTSA recensait les infractions relevées par les contrôleurs des transports terrestres de neufs </w:t>
      </w:r>
      <w:proofErr w:type="spellStart"/>
      <w:r w:rsidR="00C53C49">
        <w:t>DREALs</w:t>
      </w:r>
      <w:proofErr w:type="spellEnd"/>
      <w:r w:rsidR="00C53C49">
        <w:t xml:space="preserve"> </w:t>
      </w:r>
      <w:r w:rsidR="00331463">
        <w:t>en</w:t>
      </w:r>
      <w:r w:rsidR="00C53C49">
        <w:t xml:space="preserve"> mentionna</w:t>
      </w:r>
      <w:r w:rsidR="00331463">
        <w:t>n</w:t>
      </w:r>
      <w:r w:rsidR="00C53C49">
        <w:t xml:space="preserve">t </w:t>
      </w:r>
      <w:r w:rsidR="007A7723">
        <w:t>les références</w:t>
      </w:r>
      <w:r w:rsidR="00C53C49">
        <w:t xml:space="preserve"> de chaque procès-verbal</w:t>
      </w:r>
      <w:r w:rsidR="007A7723">
        <w:t xml:space="preserve"> ; </w:t>
      </w:r>
      <w:r w:rsidR="000B55E2">
        <w:t>en tout état de cause, elle ne</w:t>
      </w:r>
      <w:r w:rsidR="00331463">
        <w:t xml:space="preserve"> </w:t>
      </w:r>
      <w:r w:rsidR="000B55E2">
        <w:t>pouvait les ignorer puisque pour chaque procédure visée dans le rapport de présentation, elle a versé une consignation ;</w:t>
      </w:r>
    </w:p>
    <w:p w14:paraId="3533CBE6" w14:textId="77777777" w:rsidR="0055743A" w:rsidRDefault="00622EDD" w:rsidP="008E4567">
      <w:pPr>
        <w:pStyle w:val="Paragraphedeliste"/>
        <w:numPr>
          <w:ilvl w:val="0"/>
          <w:numId w:val="29"/>
        </w:numPr>
        <w:ind w:left="0" w:firstLine="1211"/>
        <w:jc w:val="both"/>
      </w:pPr>
      <w:proofErr w:type="gramStart"/>
      <w:r>
        <w:t>aucun</w:t>
      </w:r>
      <w:proofErr w:type="gramEnd"/>
      <w:r>
        <w:t xml:space="preserve"> texte ni aucun principe ne prévoient une information, par l’administration, de la société mise en cause sur les sanctions précédemment infligées aux autres sociétés nationales notamment ; le préfet de région n’a pas davantage d’obligation spécifique de motivation à cet égard ; </w:t>
      </w:r>
      <w:r w:rsidR="000B55E2">
        <w:t xml:space="preserve"> </w:t>
      </w:r>
      <w:r w:rsidR="008E4567">
        <w:t xml:space="preserve"> </w:t>
      </w:r>
    </w:p>
    <w:p w14:paraId="5D3251EA" w14:textId="77777777" w:rsidR="006F4341" w:rsidRDefault="0055743A" w:rsidP="008E4567">
      <w:pPr>
        <w:pStyle w:val="Paragraphedeliste"/>
        <w:numPr>
          <w:ilvl w:val="0"/>
          <w:numId w:val="29"/>
        </w:numPr>
        <w:ind w:left="0" w:firstLine="1211"/>
        <w:jc w:val="both"/>
      </w:pPr>
      <w:proofErr w:type="gramStart"/>
      <w:r>
        <w:t>elle</w:t>
      </w:r>
      <w:proofErr w:type="gramEnd"/>
      <w:r>
        <w:t xml:space="preserve"> était territorialement compétente dès lors que sur les neuf procédures engagées à l’encontre de l’entreprise, deux ont été constatées sur le territoire de la région Centre-Val de Loire par un contrôleur de la DREAL Centre-Val de Loire ;</w:t>
      </w:r>
    </w:p>
    <w:p w14:paraId="225CF85D" w14:textId="30296430" w:rsidR="008E4567" w:rsidRDefault="006F4341" w:rsidP="008E4567">
      <w:pPr>
        <w:pStyle w:val="Paragraphedeliste"/>
        <w:numPr>
          <w:ilvl w:val="0"/>
          <w:numId w:val="29"/>
        </w:numPr>
        <w:ind w:left="0" w:firstLine="1211"/>
        <w:jc w:val="both"/>
      </w:pPr>
      <w:r>
        <w:t>les dispositions du code des transports sur lesquelles se fonde l’interdiction en litige ne méconnaissent ni la convention de sauvegarde des droits de l’homme et des libertés fondamentales, ni la charte des droits fondamentaux de l’Union européenne, ni le traité sur l’Union européenne ;</w:t>
      </w:r>
      <w:r w:rsidR="001245EE">
        <w:t xml:space="preserve"> d’une part, le règlement CE n° 1072/2009 ne conditionne pas le prononcé d</w:t>
      </w:r>
      <w:r w:rsidR="0040414E">
        <w:t>’un</w:t>
      </w:r>
      <w:r w:rsidR="001245EE">
        <w:t>e sanction administrative au prononcé d’une condamnation pénale </w:t>
      </w:r>
      <w:r w:rsidR="0040414E">
        <w:t xml:space="preserve">mais seulement au constat du non-respect de la législation communautaire du transport routier </w:t>
      </w:r>
      <w:r w:rsidR="00326F35">
        <w:t xml:space="preserve">à l’occasion d’une opération de cabotage </w:t>
      </w:r>
      <w:r w:rsidR="001245EE">
        <w:t>;</w:t>
      </w:r>
      <w:r w:rsidR="002322CA">
        <w:t xml:space="preserve"> d’autre part, la CTSA n’</w:t>
      </w:r>
      <w:r w:rsidR="00CC6758">
        <w:t>étan</w:t>
      </w:r>
      <w:r w:rsidR="002322CA">
        <w:t>t pas une juridiction, elle n’est pas soumise aux stipulations et dispositions invoquées par la société requérante ;</w:t>
      </w:r>
    </w:p>
    <w:p w14:paraId="3EF55CF5" w14:textId="10AEB162" w:rsidR="00CC6758" w:rsidRDefault="00CC6758" w:rsidP="008E4567">
      <w:pPr>
        <w:pStyle w:val="Paragraphedeliste"/>
        <w:numPr>
          <w:ilvl w:val="0"/>
          <w:numId w:val="29"/>
        </w:numPr>
        <w:ind w:left="0" w:firstLine="1211"/>
        <w:jc w:val="both"/>
      </w:pPr>
      <w:r>
        <w:t xml:space="preserve">la matérialité des faits est établie et repose sur vingt procès-verbaux dressés par les agents de neuf </w:t>
      </w:r>
      <w:proofErr w:type="spellStart"/>
      <w:r>
        <w:t>DREALs</w:t>
      </w:r>
      <w:proofErr w:type="spellEnd"/>
      <w:r>
        <w:t xml:space="preserve"> ayant relevé dix délits, dix contraventions de 5</w:t>
      </w:r>
      <w:r w:rsidRPr="00CC6758">
        <w:rPr>
          <w:vertAlign w:val="superscript"/>
        </w:rPr>
        <w:t>ème</w:t>
      </w:r>
      <w:r>
        <w:t xml:space="preserve"> classe et deux contraventions de </w:t>
      </w:r>
      <w:r w:rsidR="00D11CAB">
        <w:t>3</w:t>
      </w:r>
      <w:r w:rsidRPr="00CC6758">
        <w:rPr>
          <w:vertAlign w:val="superscript"/>
        </w:rPr>
        <w:t>ème</w:t>
      </w:r>
      <w:r>
        <w:t xml:space="preserve"> classe commis par dix-sept véhicules de l’entreprise sur le territoire national français à l’occasion d’une opération de cabotage ;</w:t>
      </w:r>
      <w:r w:rsidR="00904425">
        <w:t xml:space="preserve"> l’ensemble des infractions relevées à l’encontre de la société </w:t>
      </w:r>
      <w:proofErr w:type="spellStart"/>
      <w:r w:rsidR="00904425">
        <w:t>Ramrenta</w:t>
      </w:r>
      <w:proofErr w:type="spellEnd"/>
      <w:r w:rsidR="00904425">
        <w:t xml:space="preserve"> UAB est classifié « très grave » par le règlement européen</w:t>
      </w:r>
      <w:r w:rsidR="007D178C">
        <w:t>, les procès-verbaux attestant qu’elle ne respecte pas les règles du cabotage ni la réglementation des activités de transport édictée par les textes européens et nationaux</w:t>
      </w:r>
      <w:r w:rsidR="00D75C91">
        <w:t> ; ces infractions</w:t>
      </w:r>
      <w:r w:rsidR="001542D4">
        <w:t xml:space="preserve"> </w:t>
      </w:r>
      <w:r w:rsidR="00D75C91">
        <w:t xml:space="preserve">ont pour effet de </w:t>
      </w:r>
      <w:r w:rsidR="001542D4">
        <w:t>la place</w:t>
      </w:r>
      <w:r w:rsidR="00D75C91">
        <w:t xml:space="preserve">r </w:t>
      </w:r>
      <w:r w:rsidR="001542D4">
        <w:t>en situation de concurrence déloyale vis-à-vis des transporteurs européens respectant ces législations</w:t>
      </w:r>
      <w:r w:rsidR="00DE46B7">
        <w:t xml:space="preserve">, de même qu’à l’égard des transporteurs établis en France </w:t>
      </w:r>
      <w:r w:rsidR="007D178C">
        <w:t>;</w:t>
      </w:r>
    </w:p>
    <w:p w14:paraId="18D7ACDC" w14:textId="7B7E8E5D" w:rsidR="00690A0F" w:rsidRDefault="00690A0F" w:rsidP="008E4567">
      <w:pPr>
        <w:pStyle w:val="Paragraphedeliste"/>
        <w:numPr>
          <w:ilvl w:val="0"/>
          <w:numId w:val="29"/>
        </w:numPr>
        <w:ind w:left="0" w:firstLine="1211"/>
        <w:jc w:val="both"/>
      </w:pPr>
      <w:proofErr w:type="gramStart"/>
      <w:r>
        <w:t>le</w:t>
      </w:r>
      <w:proofErr w:type="gramEnd"/>
      <w:r>
        <w:t xml:space="preserve"> caractère discriminatoire allégué de la sanction n’est pas établi ;</w:t>
      </w:r>
    </w:p>
    <w:p w14:paraId="4128877C" w14:textId="2EE1F213" w:rsidR="00C276DC" w:rsidRDefault="00C276DC" w:rsidP="008E4567">
      <w:pPr>
        <w:pStyle w:val="Paragraphedeliste"/>
        <w:numPr>
          <w:ilvl w:val="0"/>
          <w:numId w:val="29"/>
        </w:numPr>
        <w:ind w:left="0" w:firstLine="1211"/>
        <w:jc w:val="both"/>
      </w:pPr>
      <w:proofErr w:type="gramStart"/>
      <w:r>
        <w:t>la</w:t>
      </w:r>
      <w:proofErr w:type="gramEnd"/>
      <w:r>
        <w:t xml:space="preserve"> sanction prononcée n’apparaît pas disproportionnée</w:t>
      </w:r>
      <w:r w:rsidR="005A23E3">
        <w:t xml:space="preserve"> au regard du caractère répété des infractions, de la gravité des faits relevés </w:t>
      </w:r>
      <w:r w:rsidR="00E56D5D">
        <w:t xml:space="preserve">ainsi que </w:t>
      </w:r>
      <w:r w:rsidR="005A23E3">
        <w:t>des risques encourus</w:t>
      </w:r>
      <w:r w:rsidR="00E56D5D">
        <w:t>, et alors qu’elle ne concerne que les opérations internes entre deux points du territoire national français et ne prive pas l’entreprise de la possibilité de poursuivre son activité de transport international</w:t>
      </w:r>
      <w:r w:rsidR="008D2315">
        <w:t>,</w:t>
      </w:r>
      <w:r w:rsidR="00E56D5D">
        <w:t xml:space="preserve"> y compris en </w:t>
      </w:r>
      <w:r w:rsidR="00042378">
        <w:t>France.</w:t>
      </w:r>
      <w:r w:rsidR="00F21EDE">
        <w:t xml:space="preserve"> </w:t>
      </w:r>
    </w:p>
    <w:p w14:paraId="416B5C15" w14:textId="2C83364D" w:rsidR="00C77A06" w:rsidRDefault="009D79E3" w:rsidP="00C77A06">
      <w:pPr>
        <w:ind w:firstLine="851"/>
        <w:jc w:val="both"/>
      </w:pPr>
      <w:r>
        <w:t xml:space="preserve"> </w:t>
      </w:r>
    </w:p>
    <w:p w14:paraId="0759C44B" w14:textId="77777777" w:rsidR="009307F5" w:rsidRDefault="00CE4183" w:rsidP="00595A06">
      <w:pPr>
        <w:ind w:firstLine="851"/>
        <w:jc w:val="both"/>
      </w:pPr>
      <w:r>
        <w:t>Vu</w:t>
      </w:r>
      <w:r w:rsidR="009307F5">
        <w:t> :</w:t>
      </w:r>
    </w:p>
    <w:p w14:paraId="19CC23D3" w14:textId="77777777" w:rsidR="00DC1228" w:rsidRDefault="009307F5" w:rsidP="00595A06">
      <w:pPr>
        <w:ind w:firstLine="851"/>
        <w:jc w:val="both"/>
      </w:pPr>
      <w:r>
        <w:t xml:space="preserve">- </w:t>
      </w:r>
      <w:r w:rsidR="00DC1228" w:rsidRPr="00802385">
        <w:t>l</w:t>
      </w:r>
      <w:r w:rsidR="00CE4183">
        <w:t xml:space="preserve">es autres </w:t>
      </w:r>
      <w:r>
        <w:t>pièces du dossier ;</w:t>
      </w:r>
    </w:p>
    <w:p w14:paraId="4787206E" w14:textId="7D355DB8" w:rsidR="009307F5" w:rsidRPr="00802385" w:rsidRDefault="00130A49" w:rsidP="00595A06">
      <w:pPr>
        <w:ind w:firstLine="851"/>
        <w:jc w:val="both"/>
      </w:pPr>
      <w:r>
        <w:t xml:space="preserve">- la requête enregistrée le </w:t>
      </w:r>
      <w:r w:rsidR="00614D37">
        <w:t>18 octobre</w:t>
      </w:r>
      <w:r w:rsidR="00227BAB">
        <w:t xml:space="preserve"> 202</w:t>
      </w:r>
      <w:r w:rsidR="00614D37">
        <w:t>3</w:t>
      </w:r>
      <w:r w:rsidR="00227BAB">
        <w:t xml:space="preserve"> sous le numéro </w:t>
      </w:r>
      <w:r w:rsidR="007425EF">
        <w:t>2</w:t>
      </w:r>
      <w:r w:rsidR="00614D37">
        <w:t xml:space="preserve">304247 </w:t>
      </w:r>
      <w:r w:rsidR="009307F5" w:rsidRPr="00802385">
        <w:t xml:space="preserve">par laquelle </w:t>
      </w:r>
      <w:r w:rsidR="009307F5">
        <w:t xml:space="preserve">la </w:t>
      </w:r>
      <w:r w:rsidR="00B7780A">
        <w:t xml:space="preserve">société </w:t>
      </w:r>
      <w:proofErr w:type="spellStart"/>
      <w:r w:rsidR="00614D37">
        <w:t>Ramrenta</w:t>
      </w:r>
      <w:proofErr w:type="spellEnd"/>
      <w:r w:rsidR="00614D37">
        <w:t xml:space="preserve"> UAB</w:t>
      </w:r>
      <w:r w:rsidR="007425EF">
        <w:t xml:space="preserve"> </w:t>
      </w:r>
      <w:r w:rsidR="009307F5">
        <w:t xml:space="preserve">demande </w:t>
      </w:r>
      <w:r w:rsidR="00B7780A">
        <w:t xml:space="preserve">l’annulation de la décision du </w:t>
      </w:r>
      <w:r w:rsidR="007425EF">
        <w:t>3</w:t>
      </w:r>
      <w:r w:rsidR="00614D37">
        <w:t>0</w:t>
      </w:r>
      <w:r w:rsidR="007425EF">
        <w:t xml:space="preserve"> août 202</w:t>
      </w:r>
      <w:r w:rsidR="00614D37">
        <w:t>3 prononçant à son encontre une interdiction de réaliser des transports de cabotage en France pour une durée d’un an</w:t>
      </w:r>
      <w:r w:rsidR="00227BAB">
        <w:t>.</w:t>
      </w:r>
    </w:p>
    <w:p w14:paraId="5811ACBC" w14:textId="77777777" w:rsidR="00E77E9A" w:rsidRDefault="00E77E9A" w:rsidP="00E77E9A">
      <w:pPr>
        <w:ind w:firstLine="851"/>
        <w:jc w:val="both"/>
      </w:pPr>
    </w:p>
    <w:p w14:paraId="0310FFDE" w14:textId="3499E3A0" w:rsidR="00E77E9A" w:rsidRDefault="005B75A2" w:rsidP="00E77E9A">
      <w:pPr>
        <w:ind w:firstLine="851"/>
        <w:jc w:val="both"/>
      </w:pPr>
      <w:r>
        <w:t>Vu</w:t>
      </w:r>
      <w:r w:rsidR="00E77E9A">
        <w:t xml:space="preserve"> : </w:t>
      </w:r>
    </w:p>
    <w:p w14:paraId="0EBE46C5" w14:textId="74F4543C" w:rsidR="003E41C4" w:rsidRDefault="003E41C4" w:rsidP="00E77E9A">
      <w:pPr>
        <w:ind w:firstLine="851"/>
        <w:jc w:val="both"/>
      </w:pPr>
      <w:r>
        <w:t xml:space="preserve">- le règlement (CE) </w:t>
      </w:r>
      <w:r w:rsidR="001245EE">
        <w:t xml:space="preserve">du parlement européen et du conseil </w:t>
      </w:r>
      <w:r>
        <w:t>n° 1072/2009 du 21</w:t>
      </w:r>
      <w:r w:rsidR="005669FF">
        <w:t> </w:t>
      </w:r>
      <w:r>
        <w:t>octobre</w:t>
      </w:r>
      <w:r w:rsidR="005669FF">
        <w:t> </w:t>
      </w:r>
      <w:r>
        <w:t xml:space="preserve">2009 ; </w:t>
      </w:r>
    </w:p>
    <w:p w14:paraId="1AE5FDAD" w14:textId="09F8C686" w:rsidR="00E77E9A" w:rsidRDefault="00E77E9A" w:rsidP="00E77E9A">
      <w:pPr>
        <w:ind w:firstLine="851"/>
        <w:jc w:val="both"/>
      </w:pPr>
      <w:r>
        <w:t>-</w:t>
      </w:r>
      <w:r w:rsidR="00644BF8">
        <w:t xml:space="preserve"> le code </w:t>
      </w:r>
      <w:r w:rsidR="00D8185C">
        <w:t>des transports</w:t>
      </w:r>
      <w:r w:rsidR="00644BF8">
        <w:t xml:space="preserve"> </w:t>
      </w:r>
      <w:r>
        <w:t>;</w:t>
      </w:r>
    </w:p>
    <w:p w14:paraId="6D602F32" w14:textId="3D98E28C" w:rsidR="00FF73DE" w:rsidRDefault="00E77E9A" w:rsidP="00E77E9A">
      <w:pPr>
        <w:ind w:firstLine="851"/>
        <w:jc w:val="both"/>
      </w:pPr>
      <w:r>
        <w:t xml:space="preserve">- </w:t>
      </w:r>
      <w:r w:rsidR="00FF73DE" w:rsidRPr="00802385">
        <w:t xml:space="preserve">le </w:t>
      </w:r>
      <w:r w:rsidR="00413913" w:rsidRPr="00802385">
        <w:t>code de justice administrative.</w:t>
      </w:r>
    </w:p>
    <w:p w14:paraId="6EACA996" w14:textId="50FA259C" w:rsidR="008B6D98" w:rsidRDefault="008B6D98" w:rsidP="00595A06">
      <w:pPr>
        <w:ind w:firstLine="851"/>
        <w:jc w:val="both"/>
      </w:pPr>
      <w:r>
        <w:lastRenderedPageBreak/>
        <w:t>Le</w:t>
      </w:r>
      <w:r w:rsidRPr="00802385">
        <w:t xml:space="preserve"> président du tribunal a désigné Mme </w:t>
      </w:r>
      <w:proofErr w:type="spellStart"/>
      <w:r w:rsidRPr="00802385">
        <w:t>Rouault-Chalier</w:t>
      </w:r>
      <w:proofErr w:type="spellEnd"/>
      <w:r w:rsidRPr="00802385">
        <w:t xml:space="preserve">, </w:t>
      </w:r>
      <w:r>
        <w:t>vice-</w:t>
      </w:r>
      <w:r w:rsidRPr="00802385">
        <w:t>présidente, pour statuer sur les demandes de référé.</w:t>
      </w:r>
    </w:p>
    <w:p w14:paraId="2781BF12" w14:textId="74BACB5E" w:rsidR="000F2D19" w:rsidRDefault="000F2D19" w:rsidP="00595A06">
      <w:pPr>
        <w:ind w:firstLine="851"/>
        <w:jc w:val="both"/>
      </w:pPr>
    </w:p>
    <w:p w14:paraId="49325DB0" w14:textId="77777777" w:rsidR="000F2D19" w:rsidRDefault="000F2D19" w:rsidP="000F2D19">
      <w:pPr>
        <w:ind w:firstLine="851"/>
        <w:jc w:val="both"/>
      </w:pPr>
      <w:r>
        <w:t>Les parties ont été régulièrement averties du jour de l’audience.</w:t>
      </w:r>
    </w:p>
    <w:p w14:paraId="2C40F7D7" w14:textId="77777777" w:rsidR="000F2D19" w:rsidRDefault="000F2D19" w:rsidP="000F2D19">
      <w:pPr>
        <w:ind w:firstLine="851"/>
        <w:jc w:val="both"/>
      </w:pPr>
    </w:p>
    <w:p w14:paraId="5370B0D8" w14:textId="0AFD3FC3" w:rsidR="000F2D19" w:rsidRDefault="000F2D19" w:rsidP="000F2D19">
      <w:pPr>
        <w:ind w:firstLine="851"/>
        <w:jc w:val="both"/>
      </w:pPr>
      <w:r>
        <w:t xml:space="preserve">Ont été entendus au cours de l’audience publique du </w:t>
      </w:r>
      <w:r w:rsidR="00614D37">
        <w:t>6</w:t>
      </w:r>
      <w:r>
        <w:t xml:space="preserve"> novembre 202</w:t>
      </w:r>
      <w:r w:rsidR="00614D37">
        <w:t>3</w:t>
      </w:r>
      <w:r>
        <w:t xml:space="preserve"> à 14 h </w:t>
      </w:r>
      <w:r w:rsidR="00614D37">
        <w:t>3</w:t>
      </w:r>
      <w:r>
        <w:t>0 :</w:t>
      </w:r>
    </w:p>
    <w:p w14:paraId="253D4216" w14:textId="602DC34F" w:rsidR="000F2D19" w:rsidRDefault="000F2D19" w:rsidP="000F2D19">
      <w:pPr>
        <w:ind w:firstLine="851"/>
        <w:jc w:val="both"/>
      </w:pPr>
      <w:r>
        <w:t xml:space="preserve">- le rapport de Mme </w:t>
      </w:r>
      <w:proofErr w:type="spellStart"/>
      <w:r>
        <w:t>Rouault-Chalier</w:t>
      </w:r>
      <w:proofErr w:type="spellEnd"/>
      <w:r w:rsidR="0042760B">
        <w:t>, juge des référés</w:t>
      </w:r>
      <w:r>
        <w:t xml:space="preserve"> ;</w:t>
      </w:r>
    </w:p>
    <w:p w14:paraId="49B1BBA9" w14:textId="715B7043" w:rsidR="0051779C" w:rsidRDefault="000F2D19" w:rsidP="0051779C">
      <w:pPr>
        <w:ind w:firstLine="851"/>
        <w:jc w:val="both"/>
      </w:pPr>
      <w:r>
        <w:t>- les observations de Me</w:t>
      </w:r>
      <w:r w:rsidR="00CB69E1">
        <w:t xml:space="preserve"> </w:t>
      </w:r>
      <w:proofErr w:type="spellStart"/>
      <w:r w:rsidR="00CB69E1">
        <w:t>Michalauskas</w:t>
      </w:r>
      <w:proofErr w:type="spellEnd"/>
      <w:r>
        <w:t xml:space="preserve">, représentant la société </w:t>
      </w:r>
      <w:proofErr w:type="spellStart"/>
      <w:r w:rsidR="00614D37">
        <w:t>Ramrenta</w:t>
      </w:r>
      <w:proofErr w:type="spellEnd"/>
      <w:r w:rsidR="00614D37">
        <w:t xml:space="preserve"> UAB</w:t>
      </w:r>
      <w:r w:rsidR="0042760B">
        <w:t>,</w:t>
      </w:r>
      <w:r>
        <w:t xml:space="preserve"> qui </w:t>
      </w:r>
      <w:r w:rsidR="00CB69E1">
        <w:t xml:space="preserve">a </w:t>
      </w:r>
      <w:r>
        <w:t>repr</w:t>
      </w:r>
      <w:r w:rsidR="00CB69E1">
        <w:t>is</w:t>
      </w:r>
      <w:r>
        <w:t xml:space="preserve"> les moyens et arguments énoncés dans sa requête en les développant et en insistant sur le fait que</w:t>
      </w:r>
      <w:r w:rsidR="00CB69E1">
        <w:t xml:space="preserve"> de nombreux clients ont indiqué ne pas souhaiter poursuivre leurs relations commerciales avec l’entreprise si cette dernière n’est plus en mesure d’effectuer des opérations de cabotage, ce qui</w:t>
      </w:r>
      <w:r w:rsidR="00C77211">
        <w:t xml:space="preserve">, eu égard au caractère ultra-concurrentiel du secteur des transports non spécifiques, </w:t>
      </w:r>
      <w:r w:rsidR="00CB69E1">
        <w:t xml:space="preserve">va </w:t>
      </w:r>
      <w:r w:rsidR="0051779C">
        <w:t xml:space="preserve">nécessairement </w:t>
      </w:r>
      <w:r w:rsidR="00CB69E1">
        <w:t>générer d’importantes difficultés financières</w:t>
      </w:r>
      <w:r w:rsidR="0051779C">
        <w:t xml:space="preserve">. Il a par ailleurs </w:t>
      </w:r>
      <w:r w:rsidR="008C3B8B">
        <w:t>soulign</w:t>
      </w:r>
      <w:r w:rsidR="0051779C">
        <w:t>é que :</w:t>
      </w:r>
    </w:p>
    <w:p w14:paraId="4A85C581" w14:textId="77777777" w:rsidR="008C3B8B" w:rsidRDefault="0051779C" w:rsidP="008C3B8B">
      <w:pPr>
        <w:pStyle w:val="Paragraphedeliste"/>
        <w:numPr>
          <w:ilvl w:val="0"/>
          <w:numId w:val="29"/>
        </w:numPr>
        <w:ind w:left="0" w:firstLine="1211"/>
        <w:jc w:val="both"/>
      </w:pPr>
      <w:proofErr w:type="gramStart"/>
      <w:r>
        <w:t>la</w:t>
      </w:r>
      <w:proofErr w:type="gramEnd"/>
      <w:r>
        <w:t xml:space="preserve"> sanction d’</w:t>
      </w:r>
      <w:r>
        <w:rPr>
          <w:rStyle w:val="matchlocations"/>
        </w:rPr>
        <w:t>interdiction</w:t>
      </w:r>
      <w:r>
        <w:t xml:space="preserve"> de </w:t>
      </w:r>
      <w:r>
        <w:rPr>
          <w:rStyle w:val="matchlocations"/>
        </w:rPr>
        <w:t>cabotage</w:t>
      </w:r>
      <w:r>
        <w:t xml:space="preserve"> ne peut légalement être prononcée que si le manquement a été constaté à l’occasion d’une </w:t>
      </w:r>
      <w:r>
        <w:rPr>
          <w:rStyle w:val="matchlocations"/>
        </w:rPr>
        <w:t>opération</w:t>
      </w:r>
      <w:r>
        <w:t xml:space="preserve"> de </w:t>
      </w:r>
      <w:r>
        <w:rPr>
          <w:rStyle w:val="matchlocations"/>
        </w:rPr>
        <w:t>cabotage</w:t>
      </w:r>
      <w:r>
        <w:t xml:space="preserve"> ; </w:t>
      </w:r>
    </w:p>
    <w:p w14:paraId="6E2712E2" w14:textId="0B8F1196" w:rsidR="008C3B8B" w:rsidRDefault="0051779C" w:rsidP="008C3B8B">
      <w:pPr>
        <w:pStyle w:val="Paragraphedeliste"/>
        <w:numPr>
          <w:ilvl w:val="0"/>
          <w:numId w:val="29"/>
        </w:numPr>
        <w:ind w:left="0" w:firstLine="1211"/>
        <w:jc w:val="both"/>
      </w:pPr>
      <w:proofErr w:type="gramStart"/>
      <w:r>
        <w:t>les</w:t>
      </w:r>
      <w:proofErr w:type="gramEnd"/>
      <w:r>
        <w:t xml:space="preserve"> procès-verbaux ont été vainement demandés à la DREAL</w:t>
      </w:r>
      <w:r w:rsidR="00B1721E">
        <w:t> ; o</w:t>
      </w:r>
      <w:r>
        <w:t>r</w:t>
      </w:r>
      <w:r w:rsidR="00B1721E">
        <w:t>,</w:t>
      </w:r>
      <w:r>
        <w:t xml:space="preserve"> la société mise en cause ne peut utilement se défendre sans accéder à ces documents, leur seule consultation ne suffisant pas ; </w:t>
      </w:r>
    </w:p>
    <w:p w14:paraId="7D3F0CE5" w14:textId="5C5086A5" w:rsidR="008C3B8B" w:rsidRDefault="00B1721E" w:rsidP="008C3B8B">
      <w:pPr>
        <w:pStyle w:val="Paragraphedeliste"/>
        <w:numPr>
          <w:ilvl w:val="0"/>
          <w:numId w:val="29"/>
        </w:numPr>
        <w:ind w:left="0" w:firstLine="1211"/>
        <w:jc w:val="both"/>
      </w:pPr>
      <w:proofErr w:type="gramStart"/>
      <w:r>
        <w:t>les</w:t>
      </w:r>
      <w:proofErr w:type="gramEnd"/>
      <w:r>
        <w:t xml:space="preserve"> procès-verbaux sont communiqués au parquet et ne peuvent être contestés devant le juge administratif</w:t>
      </w:r>
      <w:r w:rsidR="004A3CC5">
        <w:t>, alors qu’ils reposent sur</w:t>
      </w:r>
      <w:r>
        <w:t> </w:t>
      </w:r>
      <w:r w:rsidR="004A3CC5">
        <w:t>des auditions des conducteurs</w:t>
      </w:r>
      <w:r w:rsidR="00962644">
        <w:t xml:space="preserve">, en particulier </w:t>
      </w:r>
      <w:r w:rsidR="004A3CC5">
        <w:t>réalisées sans traducteur assermenté </w:t>
      </w:r>
      <w:r>
        <w:t xml:space="preserve">; il n’existe </w:t>
      </w:r>
      <w:r w:rsidR="004A3CC5">
        <w:t xml:space="preserve">donc </w:t>
      </w:r>
      <w:r>
        <w:t>pas de recours effectif contre une pièce de procédure qui fait pourtant grief, ce qui entache les dispositions applicables d’inconvention</w:t>
      </w:r>
      <w:r w:rsidR="005669FF">
        <w:t>n</w:t>
      </w:r>
      <w:r>
        <w:t xml:space="preserve">alité ; </w:t>
      </w:r>
      <w:r w:rsidR="004A3CC5">
        <w:t xml:space="preserve"> </w:t>
      </w:r>
    </w:p>
    <w:p w14:paraId="60CD4332" w14:textId="08CB8311" w:rsidR="00BC41EF" w:rsidRDefault="005C07AF" w:rsidP="008C3B8B">
      <w:pPr>
        <w:pStyle w:val="Paragraphedeliste"/>
        <w:numPr>
          <w:ilvl w:val="0"/>
          <w:numId w:val="29"/>
        </w:numPr>
        <w:ind w:left="0" w:firstLine="1211"/>
        <w:jc w:val="both"/>
      </w:pPr>
      <w:proofErr w:type="gramStart"/>
      <w:r>
        <w:t>la</w:t>
      </w:r>
      <w:proofErr w:type="gramEnd"/>
      <w:r>
        <w:t xml:space="preserve"> circonstance que deux </w:t>
      </w:r>
      <w:r w:rsidR="00287700">
        <w:t xml:space="preserve">dossiers concernant des </w:t>
      </w:r>
      <w:r>
        <w:t>sociétés</w:t>
      </w:r>
      <w:r w:rsidR="00287700">
        <w:t xml:space="preserve"> françaises résidentes ont été examinés lors de la séance du CTSA au cours de laquelle son propre dossier a été traité, ne suffit pas à établir</w:t>
      </w:r>
      <w:r w:rsidR="00287700" w:rsidRPr="00287700">
        <w:t xml:space="preserve"> </w:t>
      </w:r>
      <w:r w:rsidR="00287700">
        <w:t>l’absence de discrimination ;</w:t>
      </w:r>
    </w:p>
    <w:p w14:paraId="026FE771" w14:textId="3BED8694" w:rsidR="0062700A" w:rsidRDefault="0062700A" w:rsidP="008C3B8B">
      <w:pPr>
        <w:pStyle w:val="Paragraphedeliste"/>
        <w:numPr>
          <w:ilvl w:val="0"/>
          <w:numId w:val="29"/>
        </w:numPr>
        <w:ind w:left="0" w:firstLine="1211"/>
        <w:jc w:val="both"/>
      </w:pPr>
      <w:proofErr w:type="gramStart"/>
      <w:r>
        <w:t>le</w:t>
      </w:r>
      <w:proofErr w:type="gramEnd"/>
      <w:r>
        <w:t xml:space="preserve"> rapport de la DREAL est très imprécis s’agissant des faits reprochés dont la matérialité n’est ainsi aucunement établie ;</w:t>
      </w:r>
    </w:p>
    <w:p w14:paraId="46A7D035" w14:textId="65E48C30" w:rsidR="002455AA" w:rsidRDefault="00BC41EF" w:rsidP="008C3B8B">
      <w:pPr>
        <w:pStyle w:val="Paragraphedeliste"/>
        <w:numPr>
          <w:ilvl w:val="0"/>
          <w:numId w:val="29"/>
        </w:numPr>
        <w:ind w:left="0" w:firstLine="1211"/>
        <w:jc w:val="both"/>
      </w:pPr>
      <w:proofErr w:type="gramStart"/>
      <w:r>
        <w:t>la</w:t>
      </w:r>
      <w:proofErr w:type="gramEnd"/>
      <w:r>
        <w:t xml:space="preserve"> sanction est disproportionnée, eu égard à la faible gravité des infractions et à leur nombre ;</w:t>
      </w:r>
      <w:r w:rsidR="00E16231">
        <w:t xml:space="preserve"> </w:t>
      </w:r>
      <w:r w:rsidR="00962644">
        <w:t xml:space="preserve">en outre, </w:t>
      </w:r>
      <w:r w:rsidR="00E16231">
        <w:t xml:space="preserve">une partie d’entre elles, notamment celles relatives au non-respect des règles du repos hebdomadaire, n’est pas imputable à l’entreprise mais au </w:t>
      </w:r>
      <w:r w:rsidR="00962644">
        <w:t>conducteur du véhicule</w:t>
      </w:r>
      <w:r w:rsidR="00E16231">
        <w:t xml:space="preserve"> ;  </w:t>
      </w:r>
      <w:r w:rsidR="00287700">
        <w:t xml:space="preserve"> </w:t>
      </w:r>
    </w:p>
    <w:p w14:paraId="3D18C415" w14:textId="08581D59" w:rsidR="000F2D19" w:rsidRDefault="0051779C" w:rsidP="000F2D19">
      <w:pPr>
        <w:ind w:firstLine="851"/>
        <w:jc w:val="both"/>
      </w:pPr>
      <w:r>
        <w:t xml:space="preserve"> </w:t>
      </w:r>
      <w:r w:rsidR="000F2D19">
        <w:t xml:space="preserve">  - et les observations de</w:t>
      </w:r>
      <w:r w:rsidR="001D28BD">
        <w:t xml:space="preserve"> M. </w:t>
      </w:r>
      <w:proofErr w:type="spellStart"/>
      <w:r w:rsidR="001D28BD">
        <w:t>Ledouble</w:t>
      </w:r>
      <w:proofErr w:type="spellEnd"/>
      <w:r w:rsidR="001D28BD">
        <w:t>, de M. Courtaud, de M. Vernier et de Mme Darvoy-</w:t>
      </w:r>
      <w:proofErr w:type="spellStart"/>
      <w:r w:rsidR="001D28BD">
        <w:t>Perot</w:t>
      </w:r>
      <w:proofErr w:type="spellEnd"/>
      <w:r w:rsidR="000F2D19">
        <w:t xml:space="preserve">, représentant </w:t>
      </w:r>
      <w:r w:rsidR="00614D37">
        <w:t>la préfète de la région Centre-Val de Loire</w:t>
      </w:r>
      <w:r w:rsidR="00A3299C">
        <w:t>,</w:t>
      </w:r>
      <w:r w:rsidR="00BE392D">
        <w:t xml:space="preserve"> qui </w:t>
      </w:r>
      <w:r w:rsidR="001D28BD">
        <w:t>ont repris leurs</w:t>
      </w:r>
      <w:r w:rsidR="000F2D19">
        <w:t xml:space="preserve"> écritures en</w:t>
      </w:r>
      <w:r w:rsidR="00BE392D">
        <w:t xml:space="preserve"> défense</w:t>
      </w:r>
      <w:r w:rsidR="00A86DED">
        <w:t> </w:t>
      </w:r>
      <w:r w:rsidR="001D28BD">
        <w:t xml:space="preserve">en </w:t>
      </w:r>
      <w:r w:rsidR="003C3BD3">
        <w:t>soulignant</w:t>
      </w:r>
      <w:r w:rsidR="001D28BD">
        <w:t xml:space="preserve"> que le préjudice économique invoqué par la société requérante n’est pas établi et </w:t>
      </w:r>
      <w:r w:rsidR="003C3BD3">
        <w:t>que le pourcentage de 54,4 % de perte immédiate de</w:t>
      </w:r>
      <w:r w:rsidR="005C731B">
        <w:t xml:space="preserve"> </w:t>
      </w:r>
      <w:r w:rsidR="003C3BD3">
        <w:t xml:space="preserve">chiffre d’affaires </w:t>
      </w:r>
      <w:r w:rsidR="005C731B">
        <w:t xml:space="preserve">qu’elle allègue </w:t>
      </w:r>
      <w:r w:rsidR="003C3BD3">
        <w:t>tend</w:t>
      </w:r>
      <w:r w:rsidR="005C731B">
        <w:t xml:space="preserve">rait en réalité </w:t>
      </w:r>
      <w:r w:rsidR="003C3BD3">
        <w:t xml:space="preserve">à démontrer </w:t>
      </w:r>
      <w:r w:rsidR="005C731B">
        <w:t xml:space="preserve">que l’activité de cabotage ne constitue pas une activité complémentaire, comme cela est prévu par la réglementation, mais une véritable activité exercée en France. Ils ont par ailleurs insisté </w:t>
      </w:r>
      <w:r w:rsidR="001D28BD">
        <w:t xml:space="preserve">sur le fait que </w:t>
      </w:r>
      <w:r w:rsidR="005C731B">
        <w:t>les procès-verbaux constatent des faits, que leurs mentions font foi jusqu’à preuve du contraire et qu’il appartient aux différents parquets saisis de décider des suites à donner au plan pénal, ce dont la DREAL n’a pas connaissance. Ils ont en outre</w:t>
      </w:r>
      <w:r w:rsidR="00835EEE">
        <w:t xml:space="preserve"> rappelé que </w:t>
      </w:r>
      <w:r w:rsidR="001D28BD">
        <w:t>contrairement à ce qu’elle soutient, l’entreprise</w:t>
      </w:r>
      <w:r w:rsidR="000B7F98">
        <w:t>,</w:t>
      </w:r>
      <w:r w:rsidR="001D28BD">
        <w:t xml:space="preserve"> qui a été destinataire d’un bulletin de contrôle et </w:t>
      </w:r>
      <w:r w:rsidR="00C71723">
        <w:t xml:space="preserve">s’est acquittée, pour chaque procédure visée dans le rapport de présentation, du montant de la consignation, </w:t>
      </w:r>
      <w:r w:rsidR="001D28BD">
        <w:t>a disposé de l’ensemble des éléments relatifs à la nature, à la date et au lieu de constatation des infractions reprochées</w:t>
      </w:r>
      <w:r w:rsidR="00D72EA9">
        <w:t>.</w:t>
      </w:r>
      <w:r w:rsidR="00095337">
        <w:t xml:space="preserve"> </w:t>
      </w:r>
      <w:r w:rsidR="00780A74">
        <w:t>Enfin, i</w:t>
      </w:r>
      <w:r w:rsidR="00095337">
        <w:t xml:space="preserve">ls ont conclu en insistant sur le nombre important d’infractions relevées sur une période de </w:t>
      </w:r>
      <w:r w:rsidR="00780A74">
        <w:t xml:space="preserve">seulement </w:t>
      </w:r>
      <w:r w:rsidR="00095337">
        <w:t>deux ans</w:t>
      </w:r>
      <w:r w:rsidR="00780A74">
        <w:t>,</w:t>
      </w:r>
      <w:r w:rsidR="00095337">
        <w:t xml:space="preserve"> ainsi que sur </w:t>
      </w:r>
      <w:r w:rsidR="00780A74">
        <w:t>le caractère répétitif</w:t>
      </w:r>
      <w:r w:rsidR="00095337">
        <w:t xml:space="preserve"> de ces manquements et sur leur gravité en </w:t>
      </w:r>
      <w:r w:rsidR="00C57651">
        <w:t xml:space="preserve">tant </w:t>
      </w:r>
      <w:r w:rsidR="00095337">
        <w:t>qu’ils favorisent</w:t>
      </w:r>
      <w:r w:rsidR="00C57651">
        <w:t xml:space="preserve"> l’exercice d’une concurrence déloyale entre transporteurs et sont de nature à porter atteinte à la sécurité routière.</w:t>
      </w:r>
      <w:r w:rsidR="00095337">
        <w:t xml:space="preserve">      </w:t>
      </w:r>
    </w:p>
    <w:p w14:paraId="5141CE1F" w14:textId="174971FA" w:rsidR="000C0E49" w:rsidRDefault="000C0E49" w:rsidP="000F2D19">
      <w:pPr>
        <w:ind w:firstLine="851"/>
        <w:jc w:val="both"/>
      </w:pPr>
    </w:p>
    <w:p w14:paraId="2E1B2978" w14:textId="77777777" w:rsidR="000C0E49" w:rsidRDefault="000C0E49" w:rsidP="000C0E49">
      <w:pPr>
        <w:ind w:firstLine="851"/>
        <w:jc w:val="both"/>
      </w:pPr>
      <w:r>
        <w:t>La clôture de l’instruction a été prononcée à l’issue de l’audience.</w:t>
      </w:r>
    </w:p>
    <w:p w14:paraId="70F2C70A" w14:textId="1D9066C3" w:rsidR="009D4636" w:rsidRDefault="009D4636" w:rsidP="00595A06">
      <w:pPr>
        <w:autoSpaceDE w:val="0"/>
        <w:autoSpaceDN w:val="0"/>
        <w:adjustRightInd w:val="0"/>
        <w:ind w:firstLine="851"/>
        <w:jc w:val="both"/>
      </w:pPr>
    </w:p>
    <w:p w14:paraId="47C2FFA3" w14:textId="77777777" w:rsidR="00C57651" w:rsidRDefault="00C57651" w:rsidP="00595A06">
      <w:pPr>
        <w:autoSpaceDE w:val="0"/>
        <w:autoSpaceDN w:val="0"/>
        <w:adjustRightInd w:val="0"/>
        <w:ind w:firstLine="851"/>
        <w:jc w:val="both"/>
      </w:pPr>
    </w:p>
    <w:p w14:paraId="13D5F608" w14:textId="1ED05CB4" w:rsidR="00FD1317" w:rsidRDefault="00FD1317" w:rsidP="00595A06">
      <w:pPr>
        <w:ind w:firstLine="851"/>
        <w:jc w:val="both"/>
      </w:pPr>
    </w:p>
    <w:p w14:paraId="41E66045" w14:textId="4415F20D" w:rsidR="00B34129" w:rsidRDefault="0076365D" w:rsidP="00595A06">
      <w:pPr>
        <w:ind w:firstLine="851"/>
        <w:jc w:val="both"/>
      </w:pPr>
      <w:r w:rsidRPr="00802385">
        <w:lastRenderedPageBreak/>
        <w:t>Considérant ce qui suit :</w:t>
      </w:r>
      <w:r w:rsidR="00BA0A19">
        <w:t xml:space="preserve"> </w:t>
      </w:r>
    </w:p>
    <w:p w14:paraId="3E07FBB3" w14:textId="77777777" w:rsidR="00C27B21" w:rsidRDefault="00C27B21" w:rsidP="00595A06">
      <w:pPr>
        <w:ind w:firstLine="851"/>
        <w:jc w:val="both"/>
      </w:pPr>
    </w:p>
    <w:p w14:paraId="2E03B349" w14:textId="0D4964A8" w:rsidR="0091414F" w:rsidRDefault="006D3DD9" w:rsidP="00595A06">
      <w:pPr>
        <w:ind w:firstLine="851"/>
        <w:jc w:val="both"/>
      </w:pPr>
      <w:r>
        <w:t>1.</w:t>
      </w:r>
      <w:r w:rsidR="00E575E4">
        <w:t xml:space="preserve"> Par arrêté du 30 août 2023, la préfète de la région Centre-Val de Loire, après avoir </w:t>
      </w:r>
      <w:r w:rsidR="007E0222">
        <w:t xml:space="preserve">constaté </w:t>
      </w:r>
      <w:r w:rsidR="00E575E4">
        <w:t xml:space="preserve">que vingt-deux infractions à la réglementation relative au cabotage et à la sécurité routière avaient été relevées à l’encontre de la société de droit lituanien </w:t>
      </w:r>
      <w:proofErr w:type="spellStart"/>
      <w:r w:rsidR="00E575E4">
        <w:t>Ramrenta</w:t>
      </w:r>
      <w:proofErr w:type="spellEnd"/>
      <w:r w:rsidR="00E575E4">
        <w:t xml:space="preserve"> UAB</w:t>
      </w:r>
      <w:r w:rsidR="007870DE">
        <w:t>,</w:t>
      </w:r>
      <w:r w:rsidR="007E0222">
        <w:t xml:space="preserve"> et s’appuyant sur l’avis émis par la commission territoriale des sanctions administratives</w:t>
      </w:r>
      <w:r w:rsidR="00EC2B42">
        <w:t xml:space="preserve"> dans sa séance du 28</w:t>
      </w:r>
      <w:r w:rsidR="003B31D4">
        <w:t> </w:t>
      </w:r>
      <w:r w:rsidR="00EC2B42">
        <w:t>juin</w:t>
      </w:r>
      <w:r w:rsidR="003B31D4">
        <w:t> </w:t>
      </w:r>
      <w:r w:rsidR="00EC2B42">
        <w:t>2023</w:t>
      </w:r>
      <w:r w:rsidR="00E575E4">
        <w:t xml:space="preserve">, a fait </w:t>
      </w:r>
      <w:r w:rsidR="00E575E4">
        <w:rPr>
          <w:rStyle w:val="matchlocations"/>
        </w:rPr>
        <w:t>interdiction</w:t>
      </w:r>
      <w:r w:rsidR="00E575E4">
        <w:t xml:space="preserve"> </w:t>
      </w:r>
      <w:r w:rsidR="007E0222">
        <w:t xml:space="preserve">à cette société </w:t>
      </w:r>
      <w:r w:rsidR="00E575E4">
        <w:t xml:space="preserve">de </w:t>
      </w:r>
      <w:r w:rsidR="00E575E4">
        <w:rPr>
          <w:rStyle w:val="matchlocations"/>
        </w:rPr>
        <w:t>réaliser</w:t>
      </w:r>
      <w:r w:rsidR="00E575E4">
        <w:t xml:space="preserve"> des transports de </w:t>
      </w:r>
      <w:r w:rsidR="00E575E4">
        <w:rPr>
          <w:rStyle w:val="matchlocations"/>
        </w:rPr>
        <w:t>cabotage</w:t>
      </w:r>
      <w:r w:rsidR="00E575E4">
        <w:t xml:space="preserve"> en </w:t>
      </w:r>
      <w:r w:rsidR="007E0222">
        <w:t>France,</w:t>
      </w:r>
      <w:r w:rsidR="00E575E4">
        <w:t xml:space="preserve"> durant une période d’un an à compter du 1</w:t>
      </w:r>
      <w:r w:rsidR="00E575E4">
        <w:rPr>
          <w:sz w:val="16"/>
          <w:szCs w:val="16"/>
          <w:vertAlign w:val="superscript"/>
        </w:rPr>
        <w:t>er</w:t>
      </w:r>
      <w:r w:rsidR="00E575E4">
        <w:t xml:space="preserve"> novembre 2023, à titre de sanction administrative. La société </w:t>
      </w:r>
      <w:proofErr w:type="spellStart"/>
      <w:r w:rsidR="00E575E4">
        <w:t>Ramrenta</w:t>
      </w:r>
      <w:proofErr w:type="spellEnd"/>
      <w:r w:rsidR="00E575E4">
        <w:t xml:space="preserve"> UAB a saisi le tribunal d’un recours en annulation contre cette décision et, dans l’attente du jugement au fond, demande à la juge des référés, saisie sur le fondement des dispositions de l’article L. 521-1</w:t>
      </w:r>
      <w:r w:rsidR="006C0595">
        <w:t xml:space="preserve"> du code de justice administrative,</w:t>
      </w:r>
      <w:r w:rsidR="00E575E4">
        <w:t xml:space="preserve"> d’en suspendre l’exécution.</w:t>
      </w:r>
      <w:r w:rsidR="0033137C">
        <w:t xml:space="preserve"> </w:t>
      </w:r>
    </w:p>
    <w:p w14:paraId="23CAB26D" w14:textId="77777777" w:rsidR="00E77E9A" w:rsidRDefault="00E77E9A" w:rsidP="00595A06">
      <w:pPr>
        <w:ind w:firstLine="851"/>
        <w:jc w:val="both"/>
      </w:pPr>
    </w:p>
    <w:p w14:paraId="4848F90E" w14:textId="615AB81B" w:rsidR="00DA4AE4" w:rsidRDefault="005415D7" w:rsidP="00DA4AE4">
      <w:pPr>
        <w:ind w:firstLine="851"/>
        <w:jc w:val="both"/>
      </w:pPr>
      <w:r>
        <w:t>2</w:t>
      </w:r>
      <w:r w:rsidR="00A339DA">
        <w:t>.</w:t>
      </w:r>
      <w:r w:rsidR="00EF55C0">
        <w:t> </w:t>
      </w:r>
      <w:r w:rsidR="00C5108D">
        <w:t>Aux termes de l</w:t>
      </w:r>
      <w:r w:rsidR="00FD5D58">
        <w:t>’</w:t>
      </w:r>
      <w:r w:rsidR="00C5108D">
        <w:t>article L. 521-1 du code de justice administrative : « </w:t>
      </w:r>
      <w:r w:rsidR="00C5108D">
        <w:rPr>
          <w:i/>
          <w:iCs/>
        </w:rPr>
        <w:t>Quand une décision administrative, même de rejet, fait l'objet d'une requête en annulation ou en réformation, le juge des référés, saisi d'une demande en ce sens, peut ordonner la suspension de l'exécution de cette décision, ou de certains de ses effets, lorsque l'urgence le justifie et qu'il est fait état d'un moyen propre à créer, en l'état de l'instruction, un doute sérieux qua</w:t>
      </w:r>
      <w:r w:rsidR="00A339DA">
        <w:rPr>
          <w:i/>
          <w:iCs/>
        </w:rPr>
        <w:t>nt à la légalité de la décision.</w:t>
      </w:r>
      <w:r w:rsidR="00A339DA">
        <w:rPr>
          <w:iCs/>
        </w:rPr>
        <w:t> </w:t>
      </w:r>
      <w:r w:rsidR="008B6D98" w:rsidRPr="008B6D98">
        <w:rPr>
          <w:i/>
          <w:iCs/>
        </w:rPr>
        <w:t>(…)</w:t>
      </w:r>
      <w:r w:rsidR="008B6D98">
        <w:rPr>
          <w:iCs/>
        </w:rPr>
        <w:t xml:space="preserve"> </w:t>
      </w:r>
      <w:r w:rsidR="00A339DA">
        <w:rPr>
          <w:iCs/>
        </w:rPr>
        <w:t>»</w:t>
      </w:r>
      <w:r w:rsidR="00C5108D">
        <w:t xml:space="preserve">. </w:t>
      </w:r>
    </w:p>
    <w:p w14:paraId="22DF8DD2" w14:textId="77777777" w:rsidR="00F23BAF" w:rsidRDefault="00F23BAF" w:rsidP="00F23BAF">
      <w:pPr>
        <w:pStyle w:val="NormalWeb"/>
        <w:ind w:firstLine="851"/>
        <w:jc w:val="both"/>
      </w:pPr>
    </w:p>
    <w:p w14:paraId="4422170C" w14:textId="2961210A" w:rsidR="008C0A53" w:rsidRDefault="00FF78FB" w:rsidP="008C0A53">
      <w:pPr>
        <w:ind w:firstLine="851"/>
        <w:jc w:val="both"/>
      </w:pPr>
      <w:r w:rsidRPr="00FF78FB">
        <w:t>3.</w:t>
      </w:r>
      <w:r w:rsidR="00EF55C0">
        <w:t> </w:t>
      </w:r>
      <w:r w:rsidR="009C7A01">
        <w:t>Aux termes de l’article L. 3421-3 du code des transports : « </w:t>
      </w:r>
      <w:r w:rsidR="009C7A01" w:rsidRPr="009C7A01">
        <w:rPr>
          <w:i/>
          <w:iCs/>
        </w:rPr>
        <w:t>Les entreprises de transport routier non établies en France sont autorisées à effectuer des opérations de cabotage sur le territoire français dans le respect des conditions prévues au chapitre III du règlement (CE) n° 1072/2009 du Parlement européen et du Conseil du 21 octobre 2009 établissant des règles communes pour l'accès au marché du transport international de marchandises par route</w:t>
      </w:r>
      <w:r w:rsidR="009C7A01">
        <w:t>. ».</w:t>
      </w:r>
      <w:r w:rsidR="000B3FCD" w:rsidRPr="000B3FCD">
        <w:t xml:space="preserve"> </w:t>
      </w:r>
      <w:r w:rsidR="000B3FCD">
        <w:t>Aux termes de l’article L. 3452-5</w:t>
      </w:r>
      <w:r w:rsidR="00EB61EB">
        <w:t>-1</w:t>
      </w:r>
      <w:r w:rsidR="000B3FCD">
        <w:t xml:space="preserve"> du même code : </w:t>
      </w:r>
      <w:r w:rsidR="00EB61EB">
        <w:t>« </w:t>
      </w:r>
      <w:r w:rsidR="00EB61EB" w:rsidRPr="00EB61EB">
        <w:rPr>
          <w:i/>
          <w:iCs/>
        </w:rPr>
        <w:t>Les modalités selon lesquelles, en application des règlements cités à l’article L. 3452-5, un transporteur non établi en France qui a commis en France, à l’occasion d'un transport de cabotage, une infraction grave au droit de l’Union européenne dans le domaine des transports routiers peut faire l’objet d’une interdiction temporaire de cabotage sur le territoire français sont fixées par le décret prévu à l’article L. 3452-5-2</w:t>
      </w:r>
      <w:r w:rsidR="00EB61EB" w:rsidRPr="00EB61EB">
        <w:t>.</w:t>
      </w:r>
      <w:r w:rsidR="00EB61EB">
        <w:t xml:space="preserve"> ». </w:t>
      </w:r>
      <w:r w:rsidR="00A55E57">
        <w:t xml:space="preserve">Aux termes de l’article R. 3242-11 du même code : «  </w:t>
      </w:r>
      <w:r w:rsidR="00A55E57">
        <w:rPr>
          <w:i/>
          <w:iCs/>
        </w:rPr>
        <w:t xml:space="preserve">En application de l’article L. 3452-5-1, une entreprise de transport non résidente qui a commis en France, à l’occasion d’un transport de </w:t>
      </w:r>
      <w:r w:rsidR="00A55E57">
        <w:rPr>
          <w:rStyle w:val="matchlocations"/>
          <w:i/>
          <w:iCs/>
        </w:rPr>
        <w:t>cabotage</w:t>
      </w:r>
      <w:r w:rsidR="00A55E57">
        <w:rPr>
          <w:i/>
          <w:iCs/>
        </w:rPr>
        <w:t xml:space="preserve">, une infraction grave au règlement (CE) n° 1072/2009 du Parlement européen et du Conseil du 21 octobre 2009 établissant des règles communes sur les conditions à respecter pour exercer la profession de transporteur par route, et abrogeant la directive 96/26/ CE du Conseil ou à la législation communautaire dans le domaine des </w:t>
      </w:r>
      <w:r w:rsidR="00A55E57">
        <w:rPr>
          <w:rStyle w:val="matchlocations"/>
          <w:i/>
          <w:iCs/>
        </w:rPr>
        <w:t>transports routiers</w:t>
      </w:r>
      <w:r w:rsidR="00A55E57">
        <w:rPr>
          <w:i/>
          <w:iCs/>
        </w:rPr>
        <w:t xml:space="preserve">, peut faire l’objet, par le préfet de région, d’une </w:t>
      </w:r>
      <w:r w:rsidR="00A55E57">
        <w:rPr>
          <w:rStyle w:val="matchlocations"/>
          <w:i/>
          <w:iCs/>
        </w:rPr>
        <w:t>interdiction</w:t>
      </w:r>
      <w:r w:rsidR="00A55E57">
        <w:rPr>
          <w:i/>
          <w:iCs/>
        </w:rPr>
        <w:t xml:space="preserve"> de </w:t>
      </w:r>
      <w:r w:rsidR="00A55E57">
        <w:rPr>
          <w:rStyle w:val="matchlocations"/>
          <w:i/>
          <w:iCs/>
        </w:rPr>
        <w:t>réaliser</w:t>
      </w:r>
      <w:r w:rsidR="00A55E57">
        <w:rPr>
          <w:i/>
          <w:iCs/>
        </w:rPr>
        <w:t xml:space="preserve"> des transports de </w:t>
      </w:r>
      <w:r w:rsidR="00A55E57">
        <w:rPr>
          <w:rStyle w:val="matchlocations"/>
          <w:i/>
          <w:iCs/>
        </w:rPr>
        <w:t>cabotage</w:t>
      </w:r>
      <w:r w:rsidR="00A55E57">
        <w:rPr>
          <w:i/>
          <w:iCs/>
        </w:rPr>
        <w:t xml:space="preserve"> sur le territoire national.</w:t>
      </w:r>
      <w:r w:rsidR="00A55E57">
        <w:t> ». Aux termes de l’article R. 3242-12 du même code : « </w:t>
      </w:r>
      <w:r w:rsidR="00A55E57">
        <w:rPr>
          <w:i/>
          <w:iCs/>
        </w:rPr>
        <w:t>Le préfet de région qui prononce l’</w:t>
      </w:r>
      <w:r w:rsidR="00A55E57">
        <w:rPr>
          <w:rStyle w:val="matchlocations"/>
          <w:i/>
          <w:iCs/>
        </w:rPr>
        <w:t>interdiction</w:t>
      </w:r>
      <w:r w:rsidR="00A55E57">
        <w:rPr>
          <w:i/>
          <w:iCs/>
        </w:rPr>
        <w:t xml:space="preserve"> prévue à l’article R. 3242-11 est celui de la région dans laquelle l’infraction a été relevée. (…). Une entreprise ne peut faire l’objet que d’une seule </w:t>
      </w:r>
      <w:r w:rsidR="00A55E57">
        <w:rPr>
          <w:rStyle w:val="matchlocations"/>
          <w:i/>
          <w:iCs/>
        </w:rPr>
        <w:t>interdiction</w:t>
      </w:r>
      <w:r w:rsidR="00A55E57">
        <w:rPr>
          <w:i/>
          <w:iCs/>
        </w:rPr>
        <w:t xml:space="preserve"> en même temps, valable pour toute la France. </w:t>
      </w:r>
      <w:r w:rsidR="00A55E57">
        <w:t>».</w:t>
      </w:r>
      <w:r w:rsidR="00A55E57" w:rsidRPr="007870DE">
        <w:t xml:space="preserve"> </w:t>
      </w:r>
    </w:p>
    <w:p w14:paraId="6FAFC8DA" w14:textId="77777777" w:rsidR="008C0A53" w:rsidRDefault="008C0A53" w:rsidP="008C0A53">
      <w:pPr>
        <w:ind w:firstLine="851"/>
        <w:jc w:val="both"/>
      </w:pPr>
    </w:p>
    <w:p w14:paraId="1928B81A" w14:textId="61E98683" w:rsidR="007870DE" w:rsidRDefault="008C0A53" w:rsidP="008C0A53">
      <w:pPr>
        <w:ind w:firstLine="851"/>
        <w:jc w:val="both"/>
      </w:pPr>
      <w:r>
        <w:t xml:space="preserve">4. </w:t>
      </w:r>
      <w:r w:rsidR="007870DE">
        <w:t xml:space="preserve">La décision de sanction en litige est fondée sur la circonstance que </w:t>
      </w:r>
      <w:r>
        <w:t>dix-neuf</w:t>
      </w:r>
      <w:r w:rsidR="007870DE">
        <w:t xml:space="preserve"> procès-verbaux </w:t>
      </w:r>
      <w:r>
        <w:t xml:space="preserve">et amendes-forfaitaires relevant vingt-deux </w:t>
      </w:r>
      <w:r w:rsidR="007870DE">
        <w:t xml:space="preserve">infractions à la réglementation relative au </w:t>
      </w:r>
      <w:r w:rsidR="007870DE">
        <w:rPr>
          <w:rStyle w:val="matchlocations"/>
        </w:rPr>
        <w:t>cabotage</w:t>
      </w:r>
      <w:r w:rsidR="007870DE">
        <w:t xml:space="preserve"> </w:t>
      </w:r>
      <w:r>
        <w:t xml:space="preserve">et à la sécurité routière </w:t>
      </w:r>
      <w:r w:rsidR="007870DE">
        <w:t xml:space="preserve">ont été dressés à l’encontre </w:t>
      </w:r>
      <w:r>
        <w:t xml:space="preserve">de la société </w:t>
      </w:r>
      <w:proofErr w:type="spellStart"/>
      <w:r>
        <w:t>Ramrenta</w:t>
      </w:r>
      <w:proofErr w:type="spellEnd"/>
      <w:r>
        <w:t xml:space="preserve"> UAB</w:t>
      </w:r>
      <w:r w:rsidR="007870DE">
        <w:t xml:space="preserve">, </w:t>
      </w:r>
      <w:r>
        <w:t>à l’occasion de transports routiers au cours de la période allant du 16 février 2021 au 30 mars 2023</w:t>
      </w:r>
      <w:r w:rsidR="007870DE">
        <w:t xml:space="preserve">, relevant </w:t>
      </w:r>
      <w:r w:rsidR="00DC21A5">
        <w:t>cinq</w:t>
      </w:r>
      <w:r w:rsidR="007870DE">
        <w:t xml:space="preserve"> infractions de nature délictuelle</w:t>
      </w:r>
      <w:r w:rsidR="00DC21A5">
        <w:t xml:space="preserve"> au titre </w:t>
      </w:r>
      <w:r w:rsidR="007870DE">
        <w:t xml:space="preserve">de transports irréguliers de </w:t>
      </w:r>
      <w:r w:rsidR="007870DE">
        <w:rPr>
          <w:rStyle w:val="matchlocations"/>
        </w:rPr>
        <w:t>cabotage</w:t>
      </w:r>
      <w:r w:rsidR="007870DE">
        <w:t xml:space="preserve">, </w:t>
      </w:r>
      <w:r w:rsidR="00DC21A5">
        <w:t xml:space="preserve">trois infractions de nature délictuelle pour organisation du travail des conducteurs employés par une entreprise de transport routier ne permettant pas la prise d’un repos hebdomadaire conforme au lieu de résidence ou dans l’Etat membre d’établissement, deux infractions de nature délictuelle pour organisation du travail des conducteurs employés par une entreprise de transport routier sans veiller à ce que le temps de repos hebdomadaire normal soit pris en dehors du véhicule, </w:t>
      </w:r>
      <w:r w:rsidR="007870DE">
        <w:t xml:space="preserve">ainsi que </w:t>
      </w:r>
      <w:r w:rsidR="00DC21A5">
        <w:lastRenderedPageBreak/>
        <w:t>dix</w:t>
      </w:r>
      <w:r w:rsidR="007870DE">
        <w:t xml:space="preserve"> contraventions de cinquième classe, parmi lesquelles la prise de repos hebdomadaire normal à bord du véhicule</w:t>
      </w:r>
      <w:r w:rsidR="00DC21A5">
        <w:t xml:space="preserve"> de transport routier et cabotage routier de marchandises sans lettre de voiture relative au transport international préalable à bord du véhicule et deux contraventions de troisième classe</w:t>
      </w:r>
      <w:r w:rsidR="007870DE">
        <w:t xml:space="preserve">. </w:t>
      </w:r>
    </w:p>
    <w:p w14:paraId="56DA490C" w14:textId="0F313C10" w:rsidR="00704646" w:rsidRDefault="00704646" w:rsidP="008C0A53">
      <w:pPr>
        <w:ind w:firstLine="851"/>
        <w:jc w:val="both"/>
      </w:pPr>
    </w:p>
    <w:p w14:paraId="5259E969" w14:textId="668CF62C" w:rsidR="00686EE1" w:rsidRDefault="00704646" w:rsidP="00686EE1">
      <w:pPr>
        <w:ind w:firstLine="851"/>
        <w:jc w:val="both"/>
      </w:pPr>
      <w:r>
        <w:t>5.</w:t>
      </w:r>
      <w:r w:rsidR="00686EE1">
        <w:t xml:space="preserve"> En l’état de l’instruction, et au regard de l’ensemble des éléments du dossier, aucun des moyens invoqués par la société </w:t>
      </w:r>
      <w:proofErr w:type="spellStart"/>
      <w:r w:rsidR="00686EE1">
        <w:t>Ramrenta</w:t>
      </w:r>
      <w:proofErr w:type="spellEnd"/>
      <w:r w:rsidR="00686EE1">
        <w:t xml:space="preserve"> UAB, tels qu’ils sont analysés dans les visas ci-dessus et tirés de la violation du principe du contradictoire et des droits de la défense, de l’incompétence territoriale du préfet de la région Centre-Val de Loire, de l’inconventionnalité des dispositions de l’article L. 3452-5-1 du code des transports, de l’absence de matérialité des faits, du caractère discriminatoire de la sanction ainsi que de son caractère disproportionné, ne paraît de nature à créer un doute sérieux quant à la légalité de l’arrêté du 30 août 2023 de la préfète du Loiret</w:t>
      </w:r>
      <w:r w:rsidR="009164E5">
        <w:t xml:space="preserve"> </w:t>
      </w:r>
      <w:r w:rsidR="00686EE1">
        <w:t xml:space="preserve">interdisant </w:t>
      </w:r>
      <w:r w:rsidR="009164E5">
        <w:t xml:space="preserve">à la société requérante </w:t>
      </w:r>
      <w:r w:rsidR="00686EE1">
        <w:t>de réaliser pendant un an des transports de cabotage en France</w:t>
      </w:r>
      <w:r w:rsidR="00686EE1" w:rsidRPr="00C411DC">
        <w:t xml:space="preserve">. </w:t>
      </w:r>
    </w:p>
    <w:p w14:paraId="5E5C4E50" w14:textId="77777777" w:rsidR="00686EE1" w:rsidRDefault="00686EE1" w:rsidP="00686EE1">
      <w:pPr>
        <w:pStyle w:val="Normalretraitjustifi"/>
        <w:ind w:left="143" w:firstLine="708"/>
      </w:pPr>
    </w:p>
    <w:p w14:paraId="163545DB" w14:textId="0E3D5161" w:rsidR="00686EE1" w:rsidRPr="00C411DC" w:rsidRDefault="00973A9C" w:rsidP="00686EE1">
      <w:pPr>
        <w:ind w:firstLine="851"/>
        <w:jc w:val="both"/>
      </w:pPr>
      <w:r>
        <w:t>6</w:t>
      </w:r>
      <w:r w:rsidR="00686EE1">
        <w:t>. Il résulte de ce qui précède</w:t>
      </w:r>
      <w:r w:rsidR="00686EE1" w:rsidRPr="00C411DC">
        <w:t xml:space="preserve">, et sans qu’il soit besoin d’examiner si la condition d’urgence est remplie, </w:t>
      </w:r>
      <w:r w:rsidR="00686EE1">
        <w:t xml:space="preserve">que </w:t>
      </w:r>
      <w:r w:rsidR="00686EE1" w:rsidRPr="00C411DC">
        <w:t xml:space="preserve">les conclusions </w:t>
      </w:r>
      <w:proofErr w:type="gramStart"/>
      <w:r w:rsidR="00686EE1">
        <w:t>à fin</w:t>
      </w:r>
      <w:proofErr w:type="gramEnd"/>
      <w:r w:rsidR="00686EE1" w:rsidRPr="00C411DC">
        <w:t xml:space="preserve"> de suspension de l’exécution de </w:t>
      </w:r>
      <w:r w:rsidR="00686EE1">
        <w:t xml:space="preserve">la </w:t>
      </w:r>
      <w:r w:rsidR="00686EE1" w:rsidRPr="00C411DC">
        <w:t>décision</w:t>
      </w:r>
      <w:r w:rsidR="00686EE1">
        <w:t xml:space="preserve"> litigieuse, présentées pour la société </w:t>
      </w:r>
      <w:proofErr w:type="spellStart"/>
      <w:r>
        <w:t>Ramrenta</w:t>
      </w:r>
      <w:proofErr w:type="spellEnd"/>
      <w:r>
        <w:t xml:space="preserve"> UAB</w:t>
      </w:r>
      <w:r w:rsidR="00686EE1">
        <w:t>,</w:t>
      </w:r>
      <w:r w:rsidR="00686EE1" w:rsidRPr="00C411DC">
        <w:t xml:space="preserve"> doivent être rejetées ainsi que, par voie de</w:t>
      </w:r>
      <w:r w:rsidR="00686EE1">
        <w:t xml:space="preserve"> conséquence</w:t>
      </w:r>
      <w:r w:rsidR="00EF55C0">
        <w:t>,</w:t>
      </w:r>
      <w:r w:rsidR="00686EE1">
        <w:t xml:space="preserve"> s</w:t>
      </w:r>
      <w:r w:rsidR="00686EE1" w:rsidRPr="00C411DC">
        <w:t>es conclusions</w:t>
      </w:r>
      <w:r>
        <w:t xml:space="preserve"> </w:t>
      </w:r>
      <w:r w:rsidR="00686EE1">
        <w:t>présentées sur le fondement des dispositions de</w:t>
      </w:r>
      <w:r>
        <w:t xml:space="preserve"> l’</w:t>
      </w:r>
      <w:r w:rsidR="00686EE1" w:rsidRPr="00C411DC">
        <w:t>article L. 761-1 du code de justice administrative.</w:t>
      </w:r>
    </w:p>
    <w:p w14:paraId="6ED9D819" w14:textId="14C5A087" w:rsidR="00704646" w:rsidRDefault="00704646" w:rsidP="008C0A53">
      <w:pPr>
        <w:ind w:firstLine="851"/>
        <w:jc w:val="both"/>
      </w:pPr>
    </w:p>
    <w:p w14:paraId="0A259293" w14:textId="77777777" w:rsidR="00B47A46" w:rsidRDefault="00B47A46" w:rsidP="00CA75B7">
      <w:pPr>
        <w:jc w:val="center"/>
        <w:outlineLvl w:val="0"/>
        <w:rPr>
          <w:lang w:val="de-DE"/>
        </w:rPr>
      </w:pPr>
    </w:p>
    <w:p w14:paraId="055CB850" w14:textId="77777777" w:rsidR="00973A9C" w:rsidRDefault="00973A9C" w:rsidP="00CA75B7">
      <w:pPr>
        <w:jc w:val="center"/>
        <w:outlineLvl w:val="0"/>
        <w:rPr>
          <w:lang w:val="de-DE"/>
        </w:rPr>
      </w:pPr>
    </w:p>
    <w:p w14:paraId="680F6CAB" w14:textId="1AF9DC91" w:rsidR="009268E8" w:rsidRDefault="000A6D06" w:rsidP="00CA75B7">
      <w:pPr>
        <w:jc w:val="center"/>
        <w:outlineLvl w:val="0"/>
        <w:rPr>
          <w:lang w:val="de-DE"/>
        </w:rPr>
      </w:pPr>
      <w:r>
        <w:rPr>
          <w:lang w:val="de-DE"/>
        </w:rPr>
        <w:t xml:space="preserve">O R D O N </w:t>
      </w:r>
      <w:proofErr w:type="spellStart"/>
      <w:r>
        <w:rPr>
          <w:lang w:val="de-DE"/>
        </w:rPr>
        <w:t>N</w:t>
      </w:r>
      <w:proofErr w:type="spellEnd"/>
      <w:r>
        <w:rPr>
          <w:lang w:val="de-DE"/>
        </w:rPr>
        <w:t xml:space="preserve"> </w:t>
      </w:r>
      <w:proofErr w:type="gramStart"/>
      <w:r>
        <w:rPr>
          <w:lang w:val="de-DE"/>
        </w:rPr>
        <w:t xml:space="preserve">E </w:t>
      </w:r>
      <w:r w:rsidR="009268E8">
        <w:rPr>
          <w:lang w:val="de-DE"/>
        </w:rPr>
        <w:t>:</w:t>
      </w:r>
      <w:proofErr w:type="gramEnd"/>
    </w:p>
    <w:p w14:paraId="32C8C6BF" w14:textId="77777777" w:rsidR="000A6D06" w:rsidRDefault="000A6D06" w:rsidP="00226D52">
      <w:pPr>
        <w:ind w:firstLine="851"/>
        <w:jc w:val="center"/>
        <w:outlineLvl w:val="0"/>
        <w:rPr>
          <w:lang w:val="de-DE"/>
        </w:rPr>
      </w:pPr>
    </w:p>
    <w:p w14:paraId="0995CFBA" w14:textId="77777777" w:rsidR="0080532E" w:rsidRDefault="0080532E" w:rsidP="00552ACE">
      <w:pPr>
        <w:jc w:val="both"/>
        <w:rPr>
          <w:u w:val="single"/>
        </w:rPr>
      </w:pPr>
    </w:p>
    <w:p w14:paraId="26984C24" w14:textId="77777777" w:rsidR="00973A9C" w:rsidRDefault="00973A9C" w:rsidP="00552ACE">
      <w:pPr>
        <w:jc w:val="both"/>
        <w:rPr>
          <w:u w:val="single"/>
        </w:rPr>
      </w:pPr>
    </w:p>
    <w:p w14:paraId="06C926D4" w14:textId="36E2E3DE" w:rsidR="00DC1305" w:rsidRDefault="009268E8" w:rsidP="00552ACE">
      <w:pPr>
        <w:jc w:val="both"/>
      </w:pPr>
      <w:r w:rsidRPr="00E31BB5">
        <w:rPr>
          <w:u w:val="single"/>
        </w:rPr>
        <w:t>Article 1</w:t>
      </w:r>
      <w:r w:rsidRPr="00E31BB5">
        <w:rPr>
          <w:u w:val="single"/>
          <w:vertAlign w:val="superscript"/>
        </w:rPr>
        <w:t>er </w:t>
      </w:r>
      <w:r w:rsidRPr="00E31BB5">
        <w:t>:</w:t>
      </w:r>
      <w:r w:rsidR="00457CAE">
        <w:t xml:space="preserve"> La requête de</w:t>
      </w:r>
      <w:r w:rsidR="00973A9C">
        <w:t xml:space="preserve"> la société </w:t>
      </w:r>
      <w:proofErr w:type="spellStart"/>
      <w:r w:rsidR="00973A9C">
        <w:t>Ramrenta</w:t>
      </w:r>
      <w:proofErr w:type="spellEnd"/>
      <w:r w:rsidR="00973A9C">
        <w:t xml:space="preserve"> UAB </w:t>
      </w:r>
      <w:r w:rsidR="00457CAE">
        <w:t>est rejetée.</w:t>
      </w:r>
      <w:r w:rsidR="00595A06">
        <w:t xml:space="preserve"> </w:t>
      </w:r>
    </w:p>
    <w:p w14:paraId="1B122D15" w14:textId="26CC1A0F" w:rsidR="0080532E" w:rsidRDefault="005D05A5" w:rsidP="00B47A46">
      <w:pPr>
        <w:jc w:val="both"/>
        <w:rPr>
          <w:u w:val="single"/>
        </w:rPr>
      </w:pPr>
      <w:r>
        <w:t xml:space="preserve"> </w:t>
      </w:r>
    </w:p>
    <w:p w14:paraId="7228AAC7" w14:textId="5C0D552D" w:rsidR="00657AE0" w:rsidRDefault="009268E8" w:rsidP="00226D52">
      <w:pPr>
        <w:jc w:val="both"/>
        <w:outlineLvl w:val="0"/>
      </w:pPr>
      <w:r>
        <w:rPr>
          <w:u w:val="single"/>
        </w:rPr>
        <w:t>Article</w:t>
      </w:r>
      <w:r w:rsidR="0052267E">
        <w:rPr>
          <w:u w:val="single"/>
        </w:rPr>
        <w:t xml:space="preserve"> </w:t>
      </w:r>
      <w:r w:rsidR="000A6D06">
        <w:rPr>
          <w:u w:val="single"/>
        </w:rPr>
        <w:t>2</w:t>
      </w:r>
      <w:r w:rsidR="00E31BB5">
        <w:t xml:space="preserve"> </w:t>
      </w:r>
      <w:r w:rsidR="007C68C2">
        <w:t>:</w:t>
      </w:r>
      <w:r w:rsidR="00457CAE">
        <w:t xml:space="preserve"> </w:t>
      </w:r>
      <w:r w:rsidR="00607892">
        <w:t>La</w:t>
      </w:r>
      <w:r>
        <w:t xml:space="preserve"> présent</w:t>
      </w:r>
      <w:r w:rsidR="00607892">
        <w:t>e</w:t>
      </w:r>
      <w:r>
        <w:t xml:space="preserve"> </w:t>
      </w:r>
      <w:r w:rsidR="00607892">
        <w:t>ordonnance</w:t>
      </w:r>
      <w:r>
        <w:t xml:space="preserve"> sera notifié</w:t>
      </w:r>
      <w:r w:rsidR="00607892">
        <w:t>e</w:t>
      </w:r>
      <w:r w:rsidR="000A6D06">
        <w:t xml:space="preserve"> </w:t>
      </w:r>
      <w:r w:rsidR="0033176D">
        <w:t xml:space="preserve">à </w:t>
      </w:r>
      <w:r w:rsidR="0080532E">
        <w:t>la société</w:t>
      </w:r>
      <w:r w:rsidR="00973A9C">
        <w:t xml:space="preserve"> </w:t>
      </w:r>
      <w:proofErr w:type="spellStart"/>
      <w:r w:rsidR="00973A9C">
        <w:t>Ramrenta</w:t>
      </w:r>
      <w:proofErr w:type="spellEnd"/>
      <w:r w:rsidR="00973A9C">
        <w:t xml:space="preserve"> UAB </w:t>
      </w:r>
      <w:r w:rsidR="00B47A46">
        <w:t xml:space="preserve">et </w:t>
      </w:r>
      <w:r w:rsidR="00973A9C">
        <w:t>au ministre de la transition écologique et de la cohésion des territoires.</w:t>
      </w:r>
    </w:p>
    <w:p w14:paraId="06898494" w14:textId="64AFE473" w:rsidR="00973A9C" w:rsidRDefault="00973A9C" w:rsidP="00226D52">
      <w:pPr>
        <w:jc w:val="both"/>
        <w:outlineLvl w:val="0"/>
      </w:pPr>
    </w:p>
    <w:p w14:paraId="4ADC02F1" w14:textId="5B6D665A" w:rsidR="00973A9C" w:rsidRDefault="00973A9C" w:rsidP="00226D52">
      <w:pPr>
        <w:jc w:val="both"/>
        <w:outlineLvl w:val="0"/>
      </w:pPr>
      <w:proofErr w:type="gramStart"/>
      <w:r>
        <w:t>Copie en</w:t>
      </w:r>
      <w:proofErr w:type="gramEnd"/>
      <w:r>
        <w:t xml:space="preserve"> sera transmise, pour information, à la préfète de la région Centre-Val de Loire. </w:t>
      </w:r>
    </w:p>
    <w:p w14:paraId="4247EAF3" w14:textId="77777777" w:rsidR="00973A9C" w:rsidRDefault="00973A9C" w:rsidP="000A6D06">
      <w:pPr>
        <w:jc w:val="both"/>
        <w:outlineLvl w:val="0"/>
      </w:pPr>
    </w:p>
    <w:p w14:paraId="1664A75D" w14:textId="7F2EABD0" w:rsidR="0052267E" w:rsidRDefault="0052267E" w:rsidP="000A6D06">
      <w:pPr>
        <w:jc w:val="both"/>
        <w:outlineLvl w:val="0"/>
      </w:pPr>
      <w:r>
        <w:t xml:space="preserve">Fait </w:t>
      </w:r>
      <w:r w:rsidR="00DC1926">
        <w:t>à Orléans</w:t>
      </w:r>
      <w:r>
        <w:rPr>
          <w:color w:val="0000FF"/>
        </w:rPr>
        <w:t>,</w:t>
      </w:r>
      <w:r w:rsidR="00CB5830">
        <w:t xml:space="preserve"> le </w:t>
      </w:r>
      <w:r w:rsidR="00973A9C">
        <w:t xml:space="preserve">9 </w:t>
      </w:r>
      <w:r w:rsidR="001309C4">
        <w:t>nov</w:t>
      </w:r>
      <w:r w:rsidR="00B47A46">
        <w:t>embre</w:t>
      </w:r>
      <w:r w:rsidR="0080532E">
        <w:t xml:space="preserve"> 202</w:t>
      </w:r>
      <w:r w:rsidR="001309C4">
        <w:t>3</w:t>
      </w:r>
      <w:r w:rsidR="00DC1926">
        <w:t>.</w:t>
      </w:r>
    </w:p>
    <w:p w14:paraId="2E754FC3" w14:textId="77777777" w:rsidR="0052267E" w:rsidRDefault="0052267E" w:rsidP="00226D52">
      <w:pPr>
        <w:ind w:firstLine="851"/>
        <w:jc w:val="both"/>
      </w:pPr>
    </w:p>
    <w:p w14:paraId="6581AF6C" w14:textId="77777777" w:rsidR="0052267E" w:rsidRDefault="0052267E" w:rsidP="00226D52">
      <w:pPr>
        <w:ind w:firstLine="851"/>
        <w:jc w:val="both"/>
      </w:pPr>
    </w:p>
    <w:p w14:paraId="3B33BC4B" w14:textId="1F05D77D" w:rsidR="0052267E" w:rsidRDefault="0052267E" w:rsidP="00226D52">
      <w:pPr>
        <w:jc w:val="center"/>
      </w:pPr>
      <w:bookmarkStart w:id="0" w:name="debnomrap"/>
      <w:bookmarkStart w:id="1" w:name="finnomrap"/>
      <w:bookmarkEnd w:id="0"/>
      <w:bookmarkEnd w:id="1"/>
      <w:r>
        <w:t>L</w:t>
      </w:r>
      <w:r w:rsidR="00457CAE">
        <w:t>a</w:t>
      </w:r>
      <w:r>
        <w:t xml:space="preserve"> </w:t>
      </w:r>
      <w:bookmarkStart w:id="2" w:name="finlibpresi"/>
      <w:bookmarkEnd w:id="2"/>
      <w:r w:rsidR="005D05A5">
        <w:t>juge des référés</w:t>
      </w:r>
      <w:r>
        <w:t>,</w:t>
      </w:r>
    </w:p>
    <w:p w14:paraId="4ACB5EF7" w14:textId="77777777" w:rsidR="0052267E" w:rsidRDefault="0052267E" w:rsidP="00226D52">
      <w:pPr>
        <w:jc w:val="center"/>
      </w:pPr>
    </w:p>
    <w:p w14:paraId="7706FBC6" w14:textId="77777777" w:rsidR="00B34562" w:rsidRDefault="00B34562" w:rsidP="00226D52">
      <w:pPr>
        <w:jc w:val="center"/>
      </w:pPr>
    </w:p>
    <w:p w14:paraId="61F5D729" w14:textId="77777777" w:rsidR="00B34562" w:rsidRDefault="00B34562" w:rsidP="00226D52">
      <w:pPr>
        <w:jc w:val="center"/>
      </w:pPr>
    </w:p>
    <w:p w14:paraId="2F4C2007" w14:textId="77777777" w:rsidR="0052267E" w:rsidRDefault="0052267E" w:rsidP="00226D52">
      <w:pPr>
        <w:jc w:val="center"/>
      </w:pPr>
    </w:p>
    <w:p w14:paraId="1675881C" w14:textId="3C823B2E" w:rsidR="0052267E" w:rsidRDefault="0052267E" w:rsidP="00226D52">
      <w:pPr>
        <w:jc w:val="center"/>
      </w:pPr>
    </w:p>
    <w:p w14:paraId="6B252DD9" w14:textId="77777777" w:rsidR="00973A9C" w:rsidRDefault="00973A9C" w:rsidP="00226D52">
      <w:pPr>
        <w:jc w:val="center"/>
      </w:pPr>
    </w:p>
    <w:p w14:paraId="35F34C4D" w14:textId="77777777" w:rsidR="0052267E" w:rsidRDefault="00CE30DF" w:rsidP="00226D52">
      <w:pPr>
        <w:jc w:val="center"/>
      </w:pPr>
      <w:r>
        <w:t xml:space="preserve">Patricia </w:t>
      </w:r>
      <w:r w:rsidR="00F073B7">
        <w:t>ROUAULT-CHALIER</w:t>
      </w:r>
    </w:p>
    <w:p w14:paraId="51C2ED4E" w14:textId="77777777" w:rsidR="009268E8" w:rsidRDefault="009268E8" w:rsidP="00CB5830">
      <w:pPr>
        <w:jc w:val="both"/>
      </w:pPr>
    </w:p>
    <w:p w14:paraId="050BCC32" w14:textId="77777777" w:rsidR="00CA75B7" w:rsidRDefault="00CA75B7" w:rsidP="00C019B4">
      <w:pPr>
        <w:jc w:val="both"/>
      </w:pPr>
    </w:p>
    <w:p w14:paraId="30A55895" w14:textId="4DC5F04B" w:rsidR="00C019B4" w:rsidRDefault="00C019B4" w:rsidP="00C019B4">
      <w:pPr>
        <w:jc w:val="both"/>
      </w:pPr>
      <w:r w:rsidRPr="00C019B4">
        <w:t xml:space="preserve">La République mande et ordonne </w:t>
      </w:r>
      <w:r w:rsidR="00EA3631">
        <w:t xml:space="preserve">au ministre de la transition écologique et de la cohésion des territoires. </w:t>
      </w:r>
      <w:proofErr w:type="gramStart"/>
      <w:r w:rsidR="007C68C2">
        <w:t>en</w:t>
      </w:r>
      <w:proofErr w:type="gramEnd"/>
      <w:r w:rsidR="007C68C2">
        <w:t xml:space="preserve"> ce qui le</w:t>
      </w:r>
      <w:r w:rsidRPr="00C019B4">
        <w:t xml:space="preserve"> concerne ou à tous </w:t>
      </w:r>
      <w:r w:rsidR="0080532E">
        <w:t>commissaires</w:t>
      </w:r>
      <w:r w:rsidRPr="00C019B4">
        <w:t xml:space="preserve"> de justice à ce requis en ce qui concerne les voies de droit commun contre les parties privées, de pourvoir à l</w:t>
      </w:r>
      <w:r w:rsidR="00675411">
        <w:t>’</w:t>
      </w:r>
      <w:r w:rsidRPr="00C019B4">
        <w:t>exécution de la présente décision.</w:t>
      </w:r>
    </w:p>
    <w:sectPr w:rsidR="00C019B4" w:rsidSect="00153F7E">
      <w:headerReference w:type="even" r:id="rId8"/>
      <w:headerReference w:type="default" r:id="rId9"/>
      <w:pgSz w:w="11905" w:h="16837" w:code="9"/>
      <w:pgMar w:top="1134" w:right="1134" w:bottom="1418" w:left="1418" w:header="567"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BC9CB" w14:textId="77777777" w:rsidR="004C0CE1" w:rsidRDefault="004C0CE1">
      <w:r>
        <w:separator/>
      </w:r>
    </w:p>
  </w:endnote>
  <w:endnote w:type="continuationSeparator" w:id="0">
    <w:p w14:paraId="4484B1D7" w14:textId="77777777" w:rsidR="004C0CE1" w:rsidRDefault="004C0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F5C5A8" w14:textId="77777777" w:rsidR="004C0CE1" w:rsidRDefault="004C0CE1">
      <w:r>
        <w:separator/>
      </w:r>
    </w:p>
  </w:footnote>
  <w:footnote w:type="continuationSeparator" w:id="0">
    <w:p w14:paraId="65E319CF" w14:textId="77777777" w:rsidR="004C0CE1" w:rsidRDefault="004C0C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0DE8BC" w14:textId="77777777" w:rsidR="005602AE" w:rsidRDefault="005602A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end"/>
    </w:r>
  </w:p>
  <w:p w14:paraId="70A638DB" w14:textId="77777777" w:rsidR="005602AE" w:rsidRDefault="005602AE">
    <w:pPr>
      <w:pStyle w:val="En-tt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7448F" w14:textId="6FB10B22" w:rsidR="005602AE" w:rsidRDefault="005602AE">
    <w:pPr>
      <w:pStyle w:val="En-tt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sidR="00915B8A">
      <w:rPr>
        <w:rStyle w:val="Numrodepage"/>
        <w:noProof/>
      </w:rPr>
      <w:t>6</w:t>
    </w:r>
    <w:r>
      <w:rPr>
        <w:rStyle w:val="Numrodepage"/>
      </w:rPr>
      <w:fldChar w:fldCharType="end"/>
    </w:r>
  </w:p>
  <w:p w14:paraId="58ADE070" w14:textId="723155FE" w:rsidR="005602AE" w:rsidRPr="00802385" w:rsidRDefault="005602AE" w:rsidP="00732575">
    <w:pPr>
      <w:pStyle w:val="En-tte"/>
      <w:ind w:right="360"/>
      <w:rPr>
        <w:lang w:val="fr-FR"/>
      </w:rPr>
    </w:pPr>
    <w:r w:rsidRPr="00802385">
      <w:rPr>
        <w:bCs/>
        <w:lang w:val="fr-FR"/>
      </w:rPr>
      <w:t>N°</w:t>
    </w:r>
    <w:r w:rsidR="007B29CB">
      <w:rPr>
        <w:bCs/>
        <w:lang w:val="fr-FR"/>
      </w:rPr>
      <w:t> </w:t>
    </w:r>
    <w:r w:rsidR="001C4807">
      <w:rPr>
        <w:bCs/>
        <w:lang w:val="fr-FR"/>
      </w:rPr>
      <w:t>2</w:t>
    </w:r>
    <w:r w:rsidR="001309C4">
      <w:rPr>
        <w:bCs/>
        <w:lang w:val="fr-FR"/>
      </w:rPr>
      <w:t>304248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E50F8"/>
    <w:multiLevelType w:val="multilevel"/>
    <w:tmpl w:val="0B36959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6D4F00"/>
    <w:multiLevelType w:val="hybridMultilevel"/>
    <w:tmpl w:val="E8A80F5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 w15:restartNumberingAfterBreak="0">
    <w:nsid w:val="0BA30D02"/>
    <w:multiLevelType w:val="hybridMultilevel"/>
    <w:tmpl w:val="70FAC32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3" w15:restartNumberingAfterBreak="0">
    <w:nsid w:val="0DA23A0C"/>
    <w:multiLevelType w:val="hybridMultilevel"/>
    <w:tmpl w:val="2C16BC2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 w15:restartNumberingAfterBreak="0">
    <w:nsid w:val="0FB7184B"/>
    <w:multiLevelType w:val="multilevel"/>
    <w:tmpl w:val="60CE3CA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53F4C64"/>
    <w:multiLevelType w:val="hybridMultilevel"/>
    <w:tmpl w:val="60F05666"/>
    <w:lvl w:ilvl="0" w:tplc="5BD0CE1A">
      <w:start w:val="1"/>
      <w:numFmt w:val="decimal"/>
      <w:lvlText w:val="%1."/>
      <w:lvlJc w:val="left"/>
      <w:pPr>
        <w:ind w:left="1211" w:hanging="360"/>
      </w:pPr>
      <w:rPr>
        <w:rFonts w:hint="default"/>
      </w:rPr>
    </w:lvl>
    <w:lvl w:ilvl="1" w:tplc="040C0019" w:tentative="1">
      <w:start w:val="1"/>
      <w:numFmt w:val="lowerLetter"/>
      <w:lvlText w:val="%2."/>
      <w:lvlJc w:val="left"/>
      <w:pPr>
        <w:ind w:left="1931" w:hanging="360"/>
      </w:pPr>
    </w:lvl>
    <w:lvl w:ilvl="2" w:tplc="040C001B" w:tentative="1">
      <w:start w:val="1"/>
      <w:numFmt w:val="lowerRoman"/>
      <w:lvlText w:val="%3."/>
      <w:lvlJc w:val="right"/>
      <w:pPr>
        <w:ind w:left="2651" w:hanging="180"/>
      </w:pPr>
    </w:lvl>
    <w:lvl w:ilvl="3" w:tplc="040C000F" w:tentative="1">
      <w:start w:val="1"/>
      <w:numFmt w:val="decimal"/>
      <w:lvlText w:val="%4."/>
      <w:lvlJc w:val="left"/>
      <w:pPr>
        <w:ind w:left="3371" w:hanging="360"/>
      </w:pPr>
    </w:lvl>
    <w:lvl w:ilvl="4" w:tplc="040C0019" w:tentative="1">
      <w:start w:val="1"/>
      <w:numFmt w:val="lowerLetter"/>
      <w:lvlText w:val="%5."/>
      <w:lvlJc w:val="left"/>
      <w:pPr>
        <w:ind w:left="4091" w:hanging="360"/>
      </w:pPr>
    </w:lvl>
    <w:lvl w:ilvl="5" w:tplc="040C001B" w:tentative="1">
      <w:start w:val="1"/>
      <w:numFmt w:val="lowerRoman"/>
      <w:lvlText w:val="%6."/>
      <w:lvlJc w:val="right"/>
      <w:pPr>
        <w:ind w:left="4811" w:hanging="180"/>
      </w:pPr>
    </w:lvl>
    <w:lvl w:ilvl="6" w:tplc="040C000F" w:tentative="1">
      <w:start w:val="1"/>
      <w:numFmt w:val="decimal"/>
      <w:lvlText w:val="%7."/>
      <w:lvlJc w:val="left"/>
      <w:pPr>
        <w:ind w:left="5531" w:hanging="360"/>
      </w:pPr>
    </w:lvl>
    <w:lvl w:ilvl="7" w:tplc="040C0019" w:tentative="1">
      <w:start w:val="1"/>
      <w:numFmt w:val="lowerLetter"/>
      <w:lvlText w:val="%8."/>
      <w:lvlJc w:val="left"/>
      <w:pPr>
        <w:ind w:left="6251" w:hanging="360"/>
      </w:pPr>
    </w:lvl>
    <w:lvl w:ilvl="8" w:tplc="040C001B" w:tentative="1">
      <w:start w:val="1"/>
      <w:numFmt w:val="lowerRoman"/>
      <w:lvlText w:val="%9."/>
      <w:lvlJc w:val="right"/>
      <w:pPr>
        <w:ind w:left="6971" w:hanging="180"/>
      </w:pPr>
    </w:lvl>
  </w:abstractNum>
  <w:abstractNum w:abstractNumId="6" w15:restartNumberingAfterBreak="0">
    <w:nsid w:val="15A74A26"/>
    <w:multiLevelType w:val="multilevel"/>
    <w:tmpl w:val="AE2AEDD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5500A3"/>
    <w:multiLevelType w:val="hybridMultilevel"/>
    <w:tmpl w:val="5C9EB34A"/>
    <w:lvl w:ilvl="0" w:tplc="0AE2CB06">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8" w15:restartNumberingAfterBreak="0">
    <w:nsid w:val="274538D5"/>
    <w:multiLevelType w:val="hybridMultilevel"/>
    <w:tmpl w:val="37B8E212"/>
    <w:lvl w:ilvl="0" w:tplc="213655F6">
      <w:start w:val="13"/>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15:restartNumberingAfterBreak="0">
    <w:nsid w:val="27970032"/>
    <w:multiLevelType w:val="hybridMultilevel"/>
    <w:tmpl w:val="100E4860"/>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0" w15:restartNumberingAfterBreak="0">
    <w:nsid w:val="29305095"/>
    <w:multiLevelType w:val="hybridMultilevel"/>
    <w:tmpl w:val="466ACF0A"/>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1" w15:restartNumberingAfterBreak="0">
    <w:nsid w:val="293B6833"/>
    <w:multiLevelType w:val="hybridMultilevel"/>
    <w:tmpl w:val="7D24351E"/>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2" w15:restartNumberingAfterBreak="0">
    <w:nsid w:val="34DC153E"/>
    <w:multiLevelType w:val="hybridMultilevel"/>
    <w:tmpl w:val="5044BFD8"/>
    <w:lvl w:ilvl="0" w:tplc="24DA20BC">
      <w:start w:val="13"/>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3" w15:restartNumberingAfterBreak="0">
    <w:nsid w:val="400F427C"/>
    <w:multiLevelType w:val="hybridMultilevel"/>
    <w:tmpl w:val="AA6EE7E2"/>
    <w:lvl w:ilvl="0" w:tplc="FBDAA862">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AAB5999"/>
    <w:multiLevelType w:val="hybridMultilevel"/>
    <w:tmpl w:val="B1766A80"/>
    <w:lvl w:ilvl="0" w:tplc="5E404E2E">
      <w:start w:val="13"/>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5" w15:restartNumberingAfterBreak="0">
    <w:nsid w:val="53DA0F1E"/>
    <w:multiLevelType w:val="hybridMultilevel"/>
    <w:tmpl w:val="DB18D238"/>
    <w:lvl w:ilvl="0" w:tplc="0220E528">
      <w:start w:val="13"/>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6" w15:restartNumberingAfterBreak="0">
    <w:nsid w:val="5505630C"/>
    <w:multiLevelType w:val="hybridMultilevel"/>
    <w:tmpl w:val="FC364586"/>
    <w:lvl w:ilvl="0" w:tplc="1BD4F0AE">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17" w15:restartNumberingAfterBreak="0">
    <w:nsid w:val="55252F42"/>
    <w:multiLevelType w:val="hybridMultilevel"/>
    <w:tmpl w:val="82706C34"/>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5AA25318"/>
    <w:multiLevelType w:val="multilevel"/>
    <w:tmpl w:val="916E9F32"/>
    <w:lvl w:ilvl="0">
      <w:start w:val="1"/>
      <w:numFmt w:val="decimal"/>
      <w:pStyle w:val="Titre4fascicule"/>
      <w:lvlText w:val="%1."/>
      <w:lvlJc w:val="left"/>
      <w:pPr>
        <w:tabs>
          <w:tab w:val="num" w:pos="432"/>
        </w:tabs>
        <w:ind w:left="432" w:hanging="432"/>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548"/>
        </w:tabs>
        <w:ind w:left="154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5E35733B"/>
    <w:multiLevelType w:val="hybridMultilevel"/>
    <w:tmpl w:val="DDE075A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20" w15:restartNumberingAfterBreak="0">
    <w:nsid w:val="63EF1ED7"/>
    <w:multiLevelType w:val="hybridMultilevel"/>
    <w:tmpl w:val="B8F2A65E"/>
    <w:lvl w:ilvl="0" w:tplc="C8CCC7E2">
      <w:start w:val="13"/>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1" w15:restartNumberingAfterBreak="0">
    <w:nsid w:val="64A964DC"/>
    <w:multiLevelType w:val="multilevel"/>
    <w:tmpl w:val="11985F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F8E57DB"/>
    <w:multiLevelType w:val="multilevel"/>
    <w:tmpl w:val="5E24F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5730D8E"/>
    <w:multiLevelType w:val="multilevel"/>
    <w:tmpl w:val="6ADC056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7751356"/>
    <w:multiLevelType w:val="hybridMultilevel"/>
    <w:tmpl w:val="D622895E"/>
    <w:lvl w:ilvl="0" w:tplc="3A9E22C8">
      <w:numFmt w:val="bullet"/>
      <w:lvlText w:val="-"/>
      <w:lvlJc w:val="left"/>
      <w:pPr>
        <w:ind w:left="1211" w:hanging="360"/>
      </w:pPr>
      <w:rPr>
        <w:rFonts w:ascii="Times New Roman" w:eastAsia="Times New Roman" w:hAnsi="Times New Roman" w:cs="Times New Roman" w:hint="default"/>
      </w:rPr>
    </w:lvl>
    <w:lvl w:ilvl="1" w:tplc="040C0003" w:tentative="1">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25" w15:restartNumberingAfterBreak="0">
    <w:nsid w:val="7CC319F6"/>
    <w:multiLevelType w:val="multilevel"/>
    <w:tmpl w:val="676C290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360"/>
        </w:tabs>
        <w:ind w:left="0" w:firstLine="0"/>
      </w:pPr>
      <w:rPr>
        <w:rFonts w:hint="default"/>
      </w:rPr>
    </w:lvl>
    <w:lvl w:ilvl="2">
      <w:start w:val="1"/>
      <w:numFmt w:val="decimal"/>
      <w:lvlText w:val="%1.%2.%3"/>
      <w:lvlJc w:val="left"/>
      <w:pPr>
        <w:tabs>
          <w:tab w:val="num" w:pos="720"/>
        </w:tabs>
        <w:ind w:left="720" w:hanging="720"/>
      </w:pPr>
      <w:rPr>
        <w:rFonts w:hint="default"/>
      </w:rPr>
    </w:lvl>
    <w:lvl w:ilvl="3">
      <w:start w:val="1"/>
      <w:numFmt w:val="none"/>
      <w:pStyle w:val="Titre4"/>
      <w:isLgl/>
      <w:lvlText w:val="1.1.1.1"/>
      <w:lvlJc w:val="left"/>
      <w:pPr>
        <w:tabs>
          <w:tab w:val="num" w:pos="907"/>
        </w:tabs>
        <w:ind w:left="864" w:hanging="864"/>
      </w:pPr>
      <w:rPr>
        <w:rFonts w:ascii="Times New Roman" w:hAnsi="Times New Roman" w:cs="Times New Roman" w:hint="default"/>
        <w:b w:val="0"/>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1.%2.%3.%42"/>
      <w:lvlJc w:val="left"/>
      <w:pPr>
        <w:tabs>
          <w:tab w:val="num" w:pos="3168"/>
        </w:tabs>
        <w:ind w:left="316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F0A0956"/>
    <w:multiLevelType w:val="hybridMultilevel"/>
    <w:tmpl w:val="C2F6C92C"/>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num w:numId="1">
    <w:abstractNumId w:val="25"/>
  </w:num>
  <w:num w:numId="2">
    <w:abstractNumId w:val="25"/>
  </w:num>
  <w:num w:numId="3">
    <w:abstractNumId w:val="18"/>
  </w:num>
  <w:num w:numId="4">
    <w:abstractNumId w:val="25"/>
  </w:num>
  <w:num w:numId="5">
    <w:abstractNumId w:val="13"/>
  </w:num>
  <w:num w:numId="6">
    <w:abstractNumId w:val="12"/>
  </w:num>
  <w:num w:numId="7">
    <w:abstractNumId w:val="20"/>
  </w:num>
  <w:num w:numId="8">
    <w:abstractNumId w:val="14"/>
  </w:num>
  <w:num w:numId="9">
    <w:abstractNumId w:val="8"/>
  </w:num>
  <w:num w:numId="10">
    <w:abstractNumId w:val="15"/>
  </w:num>
  <w:num w:numId="11">
    <w:abstractNumId w:val="16"/>
  </w:num>
  <w:num w:numId="12">
    <w:abstractNumId w:val="7"/>
  </w:num>
  <w:num w:numId="13">
    <w:abstractNumId w:val="24"/>
  </w:num>
  <w:num w:numId="14">
    <w:abstractNumId w:val="5"/>
  </w:num>
  <w:num w:numId="15">
    <w:abstractNumId w:val="2"/>
  </w:num>
  <w:num w:numId="16">
    <w:abstractNumId w:val="21"/>
  </w:num>
  <w:num w:numId="17">
    <w:abstractNumId w:val="4"/>
  </w:num>
  <w:num w:numId="18">
    <w:abstractNumId w:val="22"/>
  </w:num>
  <w:num w:numId="19">
    <w:abstractNumId w:val="6"/>
  </w:num>
  <w:num w:numId="20">
    <w:abstractNumId w:val="23"/>
  </w:num>
  <w:num w:numId="21">
    <w:abstractNumId w:val="0"/>
  </w:num>
  <w:num w:numId="22">
    <w:abstractNumId w:val="11"/>
  </w:num>
  <w:num w:numId="23">
    <w:abstractNumId w:val="1"/>
  </w:num>
  <w:num w:numId="24">
    <w:abstractNumId w:val="26"/>
  </w:num>
  <w:num w:numId="25">
    <w:abstractNumId w:val="17"/>
  </w:num>
  <w:num w:numId="26">
    <w:abstractNumId w:val="10"/>
  </w:num>
  <w:num w:numId="27">
    <w:abstractNumId w:val="19"/>
  </w:num>
  <w:num w:numId="28">
    <w:abstractNumId w:val="3"/>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AA_AR_T_DTELECTURE" w:val="Date de lecture"/>
    <w:docVar w:name="CAA_AR_T_JUR_VILLE" w:val="Nom de la juridiction sans particule"/>
    <w:docVar w:name="CTX_AR_T_AIDE_JURIDICTIONNELLE" w:val="Aide juridictionnelle"/>
    <w:docVar w:name="CTX_AR_T_ANALYSE" w:val="Analyse"/>
    <w:docVar w:name="CTX_AR_T_DTEMEM" w:val="Date d'enregistrement du mémoire complémentaire"/>
    <w:docVar w:name="CTX_AR_T_NOMFREQ01_UNIQUE" w:val="?????"/>
    <w:docVar w:name="INTCAA_AR_T_ASSESSEUR1IPN" w:val="Initial prénom et nom du 1er assesseur"/>
    <w:docVar w:name="INTCAA_AR_T_ASSESSEUR1TCN" w:val="Titre civil et nom du 1er assesseur"/>
    <w:docVar w:name="INTCAA_AR_T_ASSESSEUR2IPN" w:val="Initial prénom et nom du 2ème assesseur"/>
    <w:docVar w:name="INTCAA_AR_T_ASSESSEUR2TCN" w:val="Titre civil et nom du 2ème assesseur"/>
    <w:docVar w:name="INTCAA_AR_T_CODECLASSEMENT" w:val="Code classement"/>
    <w:docVar w:name="INTCAA_AR_T_FORMULESEXECUTOIRES" w:val="Formules exécutoires"/>
    <w:docVar w:name="INTCAA_AR_T_LISTEPRESIDENT" w:val="Liste des présidents"/>
    <w:docVar w:name="INTCTX_AR_T_CONSIDERANT_JONCTION" w:val="Considérant de jonction"/>
    <w:docVar w:name="INTCTX_AR_T_NUMAFF_JONCTION" w:val="N° de toutes les affaires"/>
    <w:docVar w:name="INTTA__AR_T_PERMIS_CONSIDERANTS" w:val="Considérants pour le permis à point"/>
    <w:docVar w:name="TA__AR_T_ADR_REQ" w:val="Adresse du requérant"/>
    <w:docVar w:name="TA__AR_T_BARREAU_AVO_FDEF" w:val="Barreau de l'avocat du 1er défendeur"/>
    <w:docVar w:name="TA__AR_T_BARREAU_AVO_FREQ" w:val="Barreau de l'avocat du 1er requérant"/>
    <w:docVar w:name="TA__AR_T_CHAMBRE" w:val="Chambre"/>
    <w:docVar w:name="TA__AR_T_COMMISSAIREIPN" w:val="Initial prénom et nom du Commissaire"/>
    <w:docVar w:name="TA__AR_T_COMMISSAIRETCN" w:val="Titre civil et nom du Commissaire"/>
    <w:docVar w:name="TA__AR_T_COMMISSAIRETCPN" w:val="Titre civil, prénom et nom du Commissaire"/>
    <w:docVar w:name="TA__AR_T_DATE_AUDIENCE" w:val="Date d'audience"/>
    <w:docVar w:name="TA__AR_T_DEBUTMOYENDEF" w:val="Début des moyens pour le(s) défendeur(s)"/>
    <w:docVar w:name="TA__AR_T_DEBUTMOYENREQ" w:val="Début des moyens pour le(s) requérant(s)"/>
    <w:docVar w:name="TA__AR_T_DEBVISA" w:val="Début du 1er visa"/>
    <w:docVar w:name="TA__AR_T_DTEENR" w:val="Date d'enregistrement de l'affaire"/>
    <w:docVar w:name="TA__AR_T_DTESEANCE" w:val="Date de séance de jugement"/>
    <w:docVar w:name="TA__AR_T_GREFFIERIPN" w:val="Initial prénom et nom du Greffier"/>
    <w:docVar w:name="TA__AR_T_GREFFIERTCN" w:val="Titre civil et nom du Greffier"/>
    <w:docVar w:name="TA__AR_T_JUR_VILLE" w:val="Nom de la juridiction"/>
    <w:docVar w:name="TA__AR_T_JUR_VILLE_CAP" w:val="Nom de la juridiction pour en-tête"/>
    <w:docVar w:name="TA__AR_T_LISTEDTRECMEM" w:val="Liste des dates de réception des mémoires complémentaires du requérant"/>
    <w:docVar w:name="TA__AR_T_LISTEDTRECMEMDEF" w:val="Liste des dates de réception des mémoires du défendeur"/>
    <w:docVar w:name="TA__AR_T_LSTREQ" w:val="Liste des requérants sans leur adresse"/>
    <w:docVar w:name="TA__AR_T_LSTREQADRESSE" w:val="Liste des requérants avec leur adresse"/>
    <w:docVar w:name="TA__AR_T_MAGISTRATIPN" w:val="Initial prénom et nom du Magistrat Délégué"/>
    <w:docVar w:name="TA__AR_T_MAGISTRATTCN" w:val="Titre civil et nom du Magistrat Délégué"/>
    <w:docVar w:name="TA__AR_T_NOM_AVO_FDEF" w:val="Nom de l'avocat du 1er défendeur"/>
    <w:docVar w:name="TA__AR_T_NOM_AVO_FREQ" w:val="Nom de l'avocat du 1er requérant"/>
    <w:docVar w:name="TA__AR_T_NOMADEF" w:val="Liste de tous les défendeurs"/>
    <w:docVar w:name="TA__AR_T_NOMAREQ" w:val="Liste des requérants pour le dispositif"/>
    <w:docVar w:name="TA__AR_T_NOMFDEF" w:val="Nom du 1er défendeur"/>
    <w:docVar w:name="TA__AR_T_NOMFPAR" w:val="Liste des parties notifiées"/>
    <w:docVar w:name="TA__AR_T_NOMFREQ" w:val="Nom du 1er requérant pour en-tête"/>
    <w:docVar w:name="TA__AR_T_NOMFREQ_UNIQUE" w:val="Nom du 1er requérant"/>
    <w:docVar w:name="TA__AR_T_NOMFREQABREGE" w:val="Nom court du 1er requérant"/>
    <w:docVar w:name="TA__AR_T_NUMAFF" w:val="N° de l'affaire"/>
    <w:docVar w:name="TA__AR_T_PRESIDENTIPN" w:val="Initial prénom et nom du Président de l'entité de jugement"/>
    <w:docVar w:name="TA__AR_T_PRESIDENTTCN" w:val="Titre civil et nom du Président de l'entité de jugement"/>
    <w:docVar w:name="TA__AR_T_RAPPORTEURIPN" w:val="Initial prénom et nom du rapporteur"/>
    <w:docVar w:name="TA__AR_T_RAPPORTEURTCN" w:val="Titre civil et nom du rapporteur"/>
    <w:docVar w:name="TA__AR_T_RAPPORTEURTCPN" w:val="Titre civil, prénom et nom du rapporteur"/>
    <w:docVar w:name="TA__AR_T_RAPVISAMEMAV" w:val="Visas des mémoires"/>
    <w:docVar w:name="TA__AR_T_TYPEFORMATIONJUGEMENT" w:val="Formation de jugement"/>
    <w:docVar w:name="TA__AR_T_VISA_RAPPORT_EXPERT" w:val="Visa des rapports d'expertise"/>
    <w:docVar w:name="TA__AR_T_VISAS_AUTPRT" w:val="Visa des mémoires des autres parties"/>
    <w:docVar w:name="TA__AR_T_VISAS_JONCTION" w:val="Visas de jonction"/>
    <w:docVar w:name="TA__ORD_T_ATRATT" w:val="Auteur de la décision attaquée"/>
    <w:docVar w:name="TA__ORD_T_DTEATT" w:val="Date de la décision attaquée"/>
  </w:docVars>
  <w:rsids>
    <w:rsidRoot w:val="00AC10D6"/>
    <w:rsid w:val="000000D4"/>
    <w:rsid w:val="00001AF6"/>
    <w:rsid w:val="00001BDE"/>
    <w:rsid w:val="00002441"/>
    <w:rsid w:val="000032BF"/>
    <w:rsid w:val="00003E52"/>
    <w:rsid w:val="000053B4"/>
    <w:rsid w:val="00005FED"/>
    <w:rsid w:val="00007643"/>
    <w:rsid w:val="00007737"/>
    <w:rsid w:val="00007E5E"/>
    <w:rsid w:val="0001050F"/>
    <w:rsid w:val="000109F2"/>
    <w:rsid w:val="00010F97"/>
    <w:rsid w:val="000129B7"/>
    <w:rsid w:val="00013FD4"/>
    <w:rsid w:val="00014486"/>
    <w:rsid w:val="000160CB"/>
    <w:rsid w:val="00016451"/>
    <w:rsid w:val="00020A2E"/>
    <w:rsid w:val="00020DD5"/>
    <w:rsid w:val="0002285B"/>
    <w:rsid w:val="000228C4"/>
    <w:rsid w:val="00023643"/>
    <w:rsid w:val="00023AAF"/>
    <w:rsid w:val="000244B4"/>
    <w:rsid w:val="00025267"/>
    <w:rsid w:val="00026DA0"/>
    <w:rsid w:val="0002708F"/>
    <w:rsid w:val="00027287"/>
    <w:rsid w:val="000278EE"/>
    <w:rsid w:val="00027DAE"/>
    <w:rsid w:val="00030AEC"/>
    <w:rsid w:val="00030BDC"/>
    <w:rsid w:val="00032194"/>
    <w:rsid w:val="00033522"/>
    <w:rsid w:val="00033EC8"/>
    <w:rsid w:val="00035236"/>
    <w:rsid w:val="0003555A"/>
    <w:rsid w:val="000368BD"/>
    <w:rsid w:val="00036ACC"/>
    <w:rsid w:val="000378C9"/>
    <w:rsid w:val="00040B6A"/>
    <w:rsid w:val="00041D1E"/>
    <w:rsid w:val="00042378"/>
    <w:rsid w:val="00043486"/>
    <w:rsid w:val="0004458C"/>
    <w:rsid w:val="00044E0D"/>
    <w:rsid w:val="00045AE0"/>
    <w:rsid w:val="000470D6"/>
    <w:rsid w:val="0004733D"/>
    <w:rsid w:val="00047AA9"/>
    <w:rsid w:val="0005124F"/>
    <w:rsid w:val="0005207F"/>
    <w:rsid w:val="00052083"/>
    <w:rsid w:val="00052653"/>
    <w:rsid w:val="00053CC8"/>
    <w:rsid w:val="000541E0"/>
    <w:rsid w:val="00054842"/>
    <w:rsid w:val="0005566E"/>
    <w:rsid w:val="00055A20"/>
    <w:rsid w:val="000560C0"/>
    <w:rsid w:val="000573A8"/>
    <w:rsid w:val="00057738"/>
    <w:rsid w:val="00060046"/>
    <w:rsid w:val="000600B1"/>
    <w:rsid w:val="0006087A"/>
    <w:rsid w:val="00061A39"/>
    <w:rsid w:val="0006256F"/>
    <w:rsid w:val="000642D5"/>
    <w:rsid w:val="00064BF7"/>
    <w:rsid w:val="00065936"/>
    <w:rsid w:val="00066EC4"/>
    <w:rsid w:val="00067084"/>
    <w:rsid w:val="00067249"/>
    <w:rsid w:val="00067841"/>
    <w:rsid w:val="0007012E"/>
    <w:rsid w:val="00072AC5"/>
    <w:rsid w:val="0007362D"/>
    <w:rsid w:val="00074EAC"/>
    <w:rsid w:val="00075F36"/>
    <w:rsid w:val="000763FE"/>
    <w:rsid w:val="00077752"/>
    <w:rsid w:val="00080B1B"/>
    <w:rsid w:val="00080ED2"/>
    <w:rsid w:val="000811C0"/>
    <w:rsid w:val="00081C3A"/>
    <w:rsid w:val="00082CFD"/>
    <w:rsid w:val="00084CD8"/>
    <w:rsid w:val="000850E7"/>
    <w:rsid w:val="00087ABA"/>
    <w:rsid w:val="00087B5E"/>
    <w:rsid w:val="00087ED1"/>
    <w:rsid w:val="00090630"/>
    <w:rsid w:val="00090EC9"/>
    <w:rsid w:val="00091283"/>
    <w:rsid w:val="00091ED7"/>
    <w:rsid w:val="00092C64"/>
    <w:rsid w:val="00093635"/>
    <w:rsid w:val="00095337"/>
    <w:rsid w:val="00095983"/>
    <w:rsid w:val="000959D5"/>
    <w:rsid w:val="00095A44"/>
    <w:rsid w:val="00095FD4"/>
    <w:rsid w:val="000A065D"/>
    <w:rsid w:val="000A0945"/>
    <w:rsid w:val="000A14CE"/>
    <w:rsid w:val="000A14DF"/>
    <w:rsid w:val="000A39ED"/>
    <w:rsid w:val="000A3A03"/>
    <w:rsid w:val="000A5404"/>
    <w:rsid w:val="000A5699"/>
    <w:rsid w:val="000A590F"/>
    <w:rsid w:val="000A5F2A"/>
    <w:rsid w:val="000A6D06"/>
    <w:rsid w:val="000B086E"/>
    <w:rsid w:val="000B16A4"/>
    <w:rsid w:val="000B1AB1"/>
    <w:rsid w:val="000B2DD7"/>
    <w:rsid w:val="000B3C8B"/>
    <w:rsid w:val="000B3EC2"/>
    <w:rsid w:val="000B3FCD"/>
    <w:rsid w:val="000B5341"/>
    <w:rsid w:val="000B538F"/>
    <w:rsid w:val="000B5528"/>
    <w:rsid w:val="000B55E2"/>
    <w:rsid w:val="000B5A52"/>
    <w:rsid w:val="000B6B10"/>
    <w:rsid w:val="000B6D3A"/>
    <w:rsid w:val="000B6E5A"/>
    <w:rsid w:val="000B713C"/>
    <w:rsid w:val="000B7F98"/>
    <w:rsid w:val="000C03BD"/>
    <w:rsid w:val="000C0B99"/>
    <w:rsid w:val="000C0E49"/>
    <w:rsid w:val="000C19B8"/>
    <w:rsid w:val="000C210F"/>
    <w:rsid w:val="000C242C"/>
    <w:rsid w:val="000C245A"/>
    <w:rsid w:val="000C37FD"/>
    <w:rsid w:val="000C3818"/>
    <w:rsid w:val="000C49A4"/>
    <w:rsid w:val="000C7C58"/>
    <w:rsid w:val="000D015C"/>
    <w:rsid w:val="000D0F7A"/>
    <w:rsid w:val="000D14FA"/>
    <w:rsid w:val="000D1FDA"/>
    <w:rsid w:val="000D2249"/>
    <w:rsid w:val="000D290A"/>
    <w:rsid w:val="000D4A19"/>
    <w:rsid w:val="000D4D0B"/>
    <w:rsid w:val="000D5A13"/>
    <w:rsid w:val="000D5CE3"/>
    <w:rsid w:val="000E30D8"/>
    <w:rsid w:val="000E51C6"/>
    <w:rsid w:val="000E5527"/>
    <w:rsid w:val="000E557A"/>
    <w:rsid w:val="000E5EB0"/>
    <w:rsid w:val="000E5EE6"/>
    <w:rsid w:val="000E7413"/>
    <w:rsid w:val="000F0174"/>
    <w:rsid w:val="000F0564"/>
    <w:rsid w:val="000F17C4"/>
    <w:rsid w:val="000F2B61"/>
    <w:rsid w:val="000F2BB8"/>
    <w:rsid w:val="000F2D19"/>
    <w:rsid w:val="000F2FD5"/>
    <w:rsid w:val="000F40A5"/>
    <w:rsid w:val="000F4C2B"/>
    <w:rsid w:val="000F4F24"/>
    <w:rsid w:val="000F6162"/>
    <w:rsid w:val="000F64E0"/>
    <w:rsid w:val="000F6B37"/>
    <w:rsid w:val="000F726B"/>
    <w:rsid w:val="0010013E"/>
    <w:rsid w:val="0010020D"/>
    <w:rsid w:val="0010034B"/>
    <w:rsid w:val="00103EFB"/>
    <w:rsid w:val="001047F7"/>
    <w:rsid w:val="00106AFA"/>
    <w:rsid w:val="00106B03"/>
    <w:rsid w:val="00106C5C"/>
    <w:rsid w:val="00106C75"/>
    <w:rsid w:val="00110A11"/>
    <w:rsid w:val="00110B7E"/>
    <w:rsid w:val="00112692"/>
    <w:rsid w:val="00112CC9"/>
    <w:rsid w:val="00113DD7"/>
    <w:rsid w:val="00114C70"/>
    <w:rsid w:val="001153D7"/>
    <w:rsid w:val="00115DBF"/>
    <w:rsid w:val="00115F8B"/>
    <w:rsid w:val="00116808"/>
    <w:rsid w:val="001169E3"/>
    <w:rsid w:val="00117AC3"/>
    <w:rsid w:val="00121AC3"/>
    <w:rsid w:val="00122192"/>
    <w:rsid w:val="0012351C"/>
    <w:rsid w:val="00123A02"/>
    <w:rsid w:val="001245EE"/>
    <w:rsid w:val="001258FB"/>
    <w:rsid w:val="001266E9"/>
    <w:rsid w:val="00126A5C"/>
    <w:rsid w:val="001277DB"/>
    <w:rsid w:val="00127B21"/>
    <w:rsid w:val="0013030A"/>
    <w:rsid w:val="001304D6"/>
    <w:rsid w:val="001309C4"/>
    <w:rsid w:val="00130A49"/>
    <w:rsid w:val="00132949"/>
    <w:rsid w:val="00133A48"/>
    <w:rsid w:val="00135B3F"/>
    <w:rsid w:val="00136E49"/>
    <w:rsid w:val="00136EE5"/>
    <w:rsid w:val="00136FF3"/>
    <w:rsid w:val="00137FCA"/>
    <w:rsid w:val="00140329"/>
    <w:rsid w:val="00140750"/>
    <w:rsid w:val="00141908"/>
    <w:rsid w:val="00142EA1"/>
    <w:rsid w:val="00143659"/>
    <w:rsid w:val="00143755"/>
    <w:rsid w:val="001437D3"/>
    <w:rsid w:val="00144445"/>
    <w:rsid w:val="00144FA9"/>
    <w:rsid w:val="001470D2"/>
    <w:rsid w:val="001477D4"/>
    <w:rsid w:val="00147D7A"/>
    <w:rsid w:val="00151B33"/>
    <w:rsid w:val="00151C27"/>
    <w:rsid w:val="00153F7E"/>
    <w:rsid w:val="001542D4"/>
    <w:rsid w:val="00155E36"/>
    <w:rsid w:val="0015613E"/>
    <w:rsid w:val="00156738"/>
    <w:rsid w:val="00156C74"/>
    <w:rsid w:val="0016062A"/>
    <w:rsid w:val="00160E5C"/>
    <w:rsid w:val="00160F97"/>
    <w:rsid w:val="00161B3B"/>
    <w:rsid w:val="00162712"/>
    <w:rsid w:val="00162C9A"/>
    <w:rsid w:val="001640EA"/>
    <w:rsid w:val="00164758"/>
    <w:rsid w:val="00167233"/>
    <w:rsid w:val="0016733F"/>
    <w:rsid w:val="001678AD"/>
    <w:rsid w:val="00167EB2"/>
    <w:rsid w:val="00167FF8"/>
    <w:rsid w:val="0017023E"/>
    <w:rsid w:val="0017028E"/>
    <w:rsid w:val="001702DE"/>
    <w:rsid w:val="00170A30"/>
    <w:rsid w:val="0017371E"/>
    <w:rsid w:val="00173791"/>
    <w:rsid w:val="00174C22"/>
    <w:rsid w:val="00174E80"/>
    <w:rsid w:val="001751EA"/>
    <w:rsid w:val="00175431"/>
    <w:rsid w:val="00176AFB"/>
    <w:rsid w:val="0017738C"/>
    <w:rsid w:val="001774B9"/>
    <w:rsid w:val="001808EB"/>
    <w:rsid w:val="001811A6"/>
    <w:rsid w:val="00181A1E"/>
    <w:rsid w:val="00182A7B"/>
    <w:rsid w:val="001838C3"/>
    <w:rsid w:val="0018391B"/>
    <w:rsid w:val="00183CC6"/>
    <w:rsid w:val="00184182"/>
    <w:rsid w:val="001842F6"/>
    <w:rsid w:val="001845B2"/>
    <w:rsid w:val="00184A70"/>
    <w:rsid w:val="001850D3"/>
    <w:rsid w:val="00186C8D"/>
    <w:rsid w:val="0019054C"/>
    <w:rsid w:val="0019087B"/>
    <w:rsid w:val="0019108C"/>
    <w:rsid w:val="00191D73"/>
    <w:rsid w:val="00191F19"/>
    <w:rsid w:val="001923BE"/>
    <w:rsid w:val="0019265D"/>
    <w:rsid w:val="0019618B"/>
    <w:rsid w:val="00196565"/>
    <w:rsid w:val="001967AE"/>
    <w:rsid w:val="00197B34"/>
    <w:rsid w:val="001A0212"/>
    <w:rsid w:val="001A107F"/>
    <w:rsid w:val="001A215F"/>
    <w:rsid w:val="001A2AB9"/>
    <w:rsid w:val="001A3617"/>
    <w:rsid w:val="001A475B"/>
    <w:rsid w:val="001A5A5E"/>
    <w:rsid w:val="001A6EC9"/>
    <w:rsid w:val="001A70C0"/>
    <w:rsid w:val="001B0A2C"/>
    <w:rsid w:val="001B10BE"/>
    <w:rsid w:val="001B1EEB"/>
    <w:rsid w:val="001B28F3"/>
    <w:rsid w:val="001B2E50"/>
    <w:rsid w:val="001B323A"/>
    <w:rsid w:val="001B3D50"/>
    <w:rsid w:val="001B4784"/>
    <w:rsid w:val="001B555E"/>
    <w:rsid w:val="001B5946"/>
    <w:rsid w:val="001B5E38"/>
    <w:rsid w:val="001B68BE"/>
    <w:rsid w:val="001B68C9"/>
    <w:rsid w:val="001B6A37"/>
    <w:rsid w:val="001B6DFC"/>
    <w:rsid w:val="001C1E18"/>
    <w:rsid w:val="001C2611"/>
    <w:rsid w:val="001C2A38"/>
    <w:rsid w:val="001C2C98"/>
    <w:rsid w:val="001C34F7"/>
    <w:rsid w:val="001C39B2"/>
    <w:rsid w:val="001C3F2A"/>
    <w:rsid w:val="001C4807"/>
    <w:rsid w:val="001C4871"/>
    <w:rsid w:val="001C5034"/>
    <w:rsid w:val="001C5B73"/>
    <w:rsid w:val="001C6AEB"/>
    <w:rsid w:val="001D22A7"/>
    <w:rsid w:val="001D28BD"/>
    <w:rsid w:val="001D317D"/>
    <w:rsid w:val="001D384A"/>
    <w:rsid w:val="001D408D"/>
    <w:rsid w:val="001D4E5D"/>
    <w:rsid w:val="001D5A2B"/>
    <w:rsid w:val="001E0D96"/>
    <w:rsid w:val="001E140A"/>
    <w:rsid w:val="001E1958"/>
    <w:rsid w:val="001E2CE5"/>
    <w:rsid w:val="001E5765"/>
    <w:rsid w:val="001E57A0"/>
    <w:rsid w:val="001E630A"/>
    <w:rsid w:val="001E783D"/>
    <w:rsid w:val="001F071F"/>
    <w:rsid w:val="001F0DDF"/>
    <w:rsid w:val="001F1205"/>
    <w:rsid w:val="001F52F0"/>
    <w:rsid w:val="001F6DAF"/>
    <w:rsid w:val="001F71E0"/>
    <w:rsid w:val="001F7B4D"/>
    <w:rsid w:val="001F7EED"/>
    <w:rsid w:val="00200303"/>
    <w:rsid w:val="0020081E"/>
    <w:rsid w:val="0020092C"/>
    <w:rsid w:val="00200BFB"/>
    <w:rsid w:val="00200DB4"/>
    <w:rsid w:val="002016DB"/>
    <w:rsid w:val="00201C74"/>
    <w:rsid w:val="00202122"/>
    <w:rsid w:val="00202A5F"/>
    <w:rsid w:val="00203823"/>
    <w:rsid w:val="002045F7"/>
    <w:rsid w:val="00205161"/>
    <w:rsid w:val="002059B0"/>
    <w:rsid w:val="00205B9C"/>
    <w:rsid w:val="00205FCA"/>
    <w:rsid w:val="00206301"/>
    <w:rsid w:val="002066E4"/>
    <w:rsid w:val="00206DD0"/>
    <w:rsid w:val="00210217"/>
    <w:rsid w:val="00210F1F"/>
    <w:rsid w:val="00212099"/>
    <w:rsid w:val="00212519"/>
    <w:rsid w:val="00213781"/>
    <w:rsid w:val="00213A8D"/>
    <w:rsid w:val="00216173"/>
    <w:rsid w:val="0021665B"/>
    <w:rsid w:val="00216B55"/>
    <w:rsid w:val="00217D25"/>
    <w:rsid w:val="00217D49"/>
    <w:rsid w:val="00217D94"/>
    <w:rsid w:val="0022069F"/>
    <w:rsid w:val="00220E9F"/>
    <w:rsid w:val="00223585"/>
    <w:rsid w:val="00224B6F"/>
    <w:rsid w:val="002257EE"/>
    <w:rsid w:val="00225AFC"/>
    <w:rsid w:val="00225D6F"/>
    <w:rsid w:val="00226758"/>
    <w:rsid w:val="0022698A"/>
    <w:rsid w:val="00226D52"/>
    <w:rsid w:val="00227532"/>
    <w:rsid w:val="00227BAB"/>
    <w:rsid w:val="00227C97"/>
    <w:rsid w:val="00227D17"/>
    <w:rsid w:val="0023121B"/>
    <w:rsid w:val="00231293"/>
    <w:rsid w:val="00231D9E"/>
    <w:rsid w:val="002320D1"/>
    <w:rsid w:val="002322CA"/>
    <w:rsid w:val="002332C1"/>
    <w:rsid w:val="00233AC0"/>
    <w:rsid w:val="00233AF0"/>
    <w:rsid w:val="002342A9"/>
    <w:rsid w:val="00234472"/>
    <w:rsid w:val="0023545F"/>
    <w:rsid w:val="00236D75"/>
    <w:rsid w:val="00237D1F"/>
    <w:rsid w:val="00237E28"/>
    <w:rsid w:val="00240FF4"/>
    <w:rsid w:val="00241AD0"/>
    <w:rsid w:val="002427CA"/>
    <w:rsid w:val="00243305"/>
    <w:rsid w:val="00243678"/>
    <w:rsid w:val="00243849"/>
    <w:rsid w:val="00243928"/>
    <w:rsid w:val="00245425"/>
    <w:rsid w:val="00245466"/>
    <w:rsid w:val="002455AA"/>
    <w:rsid w:val="0024762D"/>
    <w:rsid w:val="00250240"/>
    <w:rsid w:val="00251061"/>
    <w:rsid w:val="002511AE"/>
    <w:rsid w:val="00251A04"/>
    <w:rsid w:val="00252F94"/>
    <w:rsid w:val="002558C1"/>
    <w:rsid w:val="00256378"/>
    <w:rsid w:val="0025700A"/>
    <w:rsid w:val="002576E9"/>
    <w:rsid w:val="00257B29"/>
    <w:rsid w:val="00260CC1"/>
    <w:rsid w:val="00261EE5"/>
    <w:rsid w:val="0026255F"/>
    <w:rsid w:val="002627B8"/>
    <w:rsid w:val="00262CBC"/>
    <w:rsid w:val="00263734"/>
    <w:rsid w:val="0026414D"/>
    <w:rsid w:val="0026457A"/>
    <w:rsid w:val="00264F8D"/>
    <w:rsid w:val="00265534"/>
    <w:rsid w:val="00265C0D"/>
    <w:rsid w:val="00265C9E"/>
    <w:rsid w:val="00266FBC"/>
    <w:rsid w:val="0026702C"/>
    <w:rsid w:val="00267866"/>
    <w:rsid w:val="002702B8"/>
    <w:rsid w:val="002702CD"/>
    <w:rsid w:val="00270C8B"/>
    <w:rsid w:val="00271423"/>
    <w:rsid w:val="002737EA"/>
    <w:rsid w:val="00274CC3"/>
    <w:rsid w:val="0027500F"/>
    <w:rsid w:val="0027511B"/>
    <w:rsid w:val="00275EC5"/>
    <w:rsid w:val="00275F81"/>
    <w:rsid w:val="00276322"/>
    <w:rsid w:val="00276C3F"/>
    <w:rsid w:val="00276D20"/>
    <w:rsid w:val="0027797B"/>
    <w:rsid w:val="00280147"/>
    <w:rsid w:val="002809B7"/>
    <w:rsid w:val="00281D50"/>
    <w:rsid w:val="00281FF5"/>
    <w:rsid w:val="0028331B"/>
    <w:rsid w:val="00283B29"/>
    <w:rsid w:val="00283CD2"/>
    <w:rsid w:val="0028437C"/>
    <w:rsid w:val="00284F0B"/>
    <w:rsid w:val="0028523D"/>
    <w:rsid w:val="00285534"/>
    <w:rsid w:val="0028554F"/>
    <w:rsid w:val="002868CC"/>
    <w:rsid w:val="002875DD"/>
    <w:rsid w:val="0028761C"/>
    <w:rsid w:val="00287700"/>
    <w:rsid w:val="00287C00"/>
    <w:rsid w:val="00290976"/>
    <w:rsid w:val="002911BA"/>
    <w:rsid w:val="0029213F"/>
    <w:rsid w:val="00292A53"/>
    <w:rsid w:val="00293B8B"/>
    <w:rsid w:val="0029419E"/>
    <w:rsid w:val="0029425B"/>
    <w:rsid w:val="00294A7F"/>
    <w:rsid w:val="00294DDC"/>
    <w:rsid w:val="002954B9"/>
    <w:rsid w:val="0029704E"/>
    <w:rsid w:val="00297201"/>
    <w:rsid w:val="002A0BDE"/>
    <w:rsid w:val="002A41B8"/>
    <w:rsid w:val="002A52C7"/>
    <w:rsid w:val="002A5A1E"/>
    <w:rsid w:val="002A5D42"/>
    <w:rsid w:val="002A674E"/>
    <w:rsid w:val="002A7A37"/>
    <w:rsid w:val="002B17E4"/>
    <w:rsid w:val="002B1F8A"/>
    <w:rsid w:val="002B2125"/>
    <w:rsid w:val="002B3AA0"/>
    <w:rsid w:val="002B4075"/>
    <w:rsid w:val="002B4160"/>
    <w:rsid w:val="002B4AE8"/>
    <w:rsid w:val="002B6FCF"/>
    <w:rsid w:val="002C0747"/>
    <w:rsid w:val="002C1CF4"/>
    <w:rsid w:val="002C278F"/>
    <w:rsid w:val="002C2B5B"/>
    <w:rsid w:val="002C3A02"/>
    <w:rsid w:val="002C46C8"/>
    <w:rsid w:val="002C5B74"/>
    <w:rsid w:val="002C641A"/>
    <w:rsid w:val="002C6E7F"/>
    <w:rsid w:val="002C76FD"/>
    <w:rsid w:val="002D0CE0"/>
    <w:rsid w:val="002D1214"/>
    <w:rsid w:val="002D2093"/>
    <w:rsid w:val="002D229B"/>
    <w:rsid w:val="002D2759"/>
    <w:rsid w:val="002D3178"/>
    <w:rsid w:val="002D3236"/>
    <w:rsid w:val="002D4011"/>
    <w:rsid w:val="002D5606"/>
    <w:rsid w:val="002D5BAD"/>
    <w:rsid w:val="002D5BF9"/>
    <w:rsid w:val="002D5FDB"/>
    <w:rsid w:val="002D664B"/>
    <w:rsid w:val="002D76E0"/>
    <w:rsid w:val="002E2E1E"/>
    <w:rsid w:val="002E397B"/>
    <w:rsid w:val="002E4377"/>
    <w:rsid w:val="002E6B50"/>
    <w:rsid w:val="002E76C2"/>
    <w:rsid w:val="002E77A5"/>
    <w:rsid w:val="002E77C3"/>
    <w:rsid w:val="002F0638"/>
    <w:rsid w:val="002F0BB5"/>
    <w:rsid w:val="002F0CE8"/>
    <w:rsid w:val="002F1D7D"/>
    <w:rsid w:val="002F1E36"/>
    <w:rsid w:val="002F2850"/>
    <w:rsid w:val="002F285E"/>
    <w:rsid w:val="002F32FD"/>
    <w:rsid w:val="002F3F78"/>
    <w:rsid w:val="002F44B5"/>
    <w:rsid w:val="002F4F59"/>
    <w:rsid w:val="002F5531"/>
    <w:rsid w:val="002F5C0C"/>
    <w:rsid w:val="002F61C6"/>
    <w:rsid w:val="002F6D30"/>
    <w:rsid w:val="003000E2"/>
    <w:rsid w:val="0030025D"/>
    <w:rsid w:val="003033CC"/>
    <w:rsid w:val="003051F1"/>
    <w:rsid w:val="003051FE"/>
    <w:rsid w:val="00305B73"/>
    <w:rsid w:val="00306767"/>
    <w:rsid w:val="00310E0A"/>
    <w:rsid w:val="0031217A"/>
    <w:rsid w:val="00312382"/>
    <w:rsid w:val="0031321B"/>
    <w:rsid w:val="00313FC6"/>
    <w:rsid w:val="0031526E"/>
    <w:rsid w:val="00315635"/>
    <w:rsid w:val="003157C0"/>
    <w:rsid w:val="003161D5"/>
    <w:rsid w:val="003171B3"/>
    <w:rsid w:val="00322626"/>
    <w:rsid w:val="003231A1"/>
    <w:rsid w:val="003232E9"/>
    <w:rsid w:val="0032412B"/>
    <w:rsid w:val="003255B2"/>
    <w:rsid w:val="00325FAB"/>
    <w:rsid w:val="003265E5"/>
    <w:rsid w:val="00326A20"/>
    <w:rsid w:val="00326F35"/>
    <w:rsid w:val="00330511"/>
    <w:rsid w:val="003305D8"/>
    <w:rsid w:val="00330898"/>
    <w:rsid w:val="003308E1"/>
    <w:rsid w:val="0033137C"/>
    <w:rsid w:val="00331463"/>
    <w:rsid w:val="0033176D"/>
    <w:rsid w:val="00331BD1"/>
    <w:rsid w:val="00331C7B"/>
    <w:rsid w:val="00332E4C"/>
    <w:rsid w:val="003330A8"/>
    <w:rsid w:val="003338B5"/>
    <w:rsid w:val="00333C7B"/>
    <w:rsid w:val="00335226"/>
    <w:rsid w:val="00335EF3"/>
    <w:rsid w:val="003363F6"/>
    <w:rsid w:val="00336931"/>
    <w:rsid w:val="00336D5F"/>
    <w:rsid w:val="00337EC7"/>
    <w:rsid w:val="00340ADD"/>
    <w:rsid w:val="003410AF"/>
    <w:rsid w:val="00342250"/>
    <w:rsid w:val="0034545D"/>
    <w:rsid w:val="00346310"/>
    <w:rsid w:val="00346800"/>
    <w:rsid w:val="00346A36"/>
    <w:rsid w:val="003479D9"/>
    <w:rsid w:val="00350530"/>
    <w:rsid w:val="0035120C"/>
    <w:rsid w:val="003524C1"/>
    <w:rsid w:val="00352CC0"/>
    <w:rsid w:val="00352FE9"/>
    <w:rsid w:val="00353352"/>
    <w:rsid w:val="00353404"/>
    <w:rsid w:val="0035415B"/>
    <w:rsid w:val="00354418"/>
    <w:rsid w:val="00354A75"/>
    <w:rsid w:val="00355362"/>
    <w:rsid w:val="00355A6F"/>
    <w:rsid w:val="0035750C"/>
    <w:rsid w:val="0036034E"/>
    <w:rsid w:val="00360C27"/>
    <w:rsid w:val="00364CCD"/>
    <w:rsid w:val="003655AB"/>
    <w:rsid w:val="00365C51"/>
    <w:rsid w:val="0036604B"/>
    <w:rsid w:val="00366333"/>
    <w:rsid w:val="00367334"/>
    <w:rsid w:val="0036753A"/>
    <w:rsid w:val="00367787"/>
    <w:rsid w:val="003679F7"/>
    <w:rsid w:val="00367D60"/>
    <w:rsid w:val="00367DE2"/>
    <w:rsid w:val="00367E1C"/>
    <w:rsid w:val="00367E92"/>
    <w:rsid w:val="003703D6"/>
    <w:rsid w:val="00370901"/>
    <w:rsid w:val="003711AC"/>
    <w:rsid w:val="003716A6"/>
    <w:rsid w:val="003717F2"/>
    <w:rsid w:val="0037200C"/>
    <w:rsid w:val="003720C5"/>
    <w:rsid w:val="00372477"/>
    <w:rsid w:val="00372A4A"/>
    <w:rsid w:val="00372E97"/>
    <w:rsid w:val="00373CDE"/>
    <w:rsid w:val="0037443B"/>
    <w:rsid w:val="00377A6D"/>
    <w:rsid w:val="00380308"/>
    <w:rsid w:val="0038053B"/>
    <w:rsid w:val="00380741"/>
    <w:rsid w:val="00382348"/>
    <w:rsid w:val="00382E02"/>
    <w:rsid w:val="00385025"/>
    <w:rsid w:val="00386A86"/>
    <w:rsid w:val="00386C68"/>
    <w:rsid w:val="0038708E"/>
    <w:rsid w:val="003871A2"/>
    <w:rsid w:val="003905EE"/>
    <w:rsid w:val="003906E0"/>
    <w:rsid w:val="00390E7A"/>
    <w:rsid w:val="00391CDF"/>
    <w:rsid w:val="00392A54"/>
    <w:rsid w:val="003931FE"/>
    <w:rsid w:val="0039399A"/>
    <w:rsid w:val="00394254"/>
    <w:rsid w:val="003956C5"/>
    <w:rsid w:val="003A129A"/>
    <w:rsid w:val="003A2305"/>
    <w:rsid w:val="003A23A6"/>
    <w:rsid w:val="003A26AA"/>
    <w:rsid w:val="003A26BB"/>
    <w:rsid w:val="003A2AC9"/>
    <w:rsid w:val="003A39D9"/>
    <w:rsid w:val="003A408F"/>
    <w:rsid w:val="003A4264"/>
    <w:rsid w:val="003A4BBB"/>
    <w:rsid w:val="003A6060"/>
    <w:rsid w:val="003A6AC1"/>
    <w:rsid w:val="003A7674"/>
    <w:rsid w:val="003B0249"/>
    <w:rsid w:val="003B032C"/>
    <w:rsid w:val="003B0673"/>
    <w:rsid w:val="003B08C3"/>
    <w:rsid w:val="003B0C5B"/>
    <w:rsid w:val="003B2056"/>
    <w:rsid w:val="003B24BF"/>
    <w:rsid w:val="003B28DB"/>
    <w:rsid w:val="003B31D4"/>
    <w:rsid w:val="003B6FDA"/>
    <w:rsid w:val="003B7F2E"/>
    <w:rsid w:val="003C02F8"/>
    <w:rsid w:val="003C0B2F"/>
    <w:rsid w:val="003C0E7F"/>
    <w:rsid w:val="003C106E"/>
    <w:rsid w:val="003C1517"/>
    <w:rsid w:val="003C3BD3"/>
    <w:rsid w:val="003C4456"/>
    <w:rsid w:val="003C53CE"/>
    <w:rsid w:val="003C580E"/>
    <w:rsid w:val="003C5DC1"/>
    <w:rsid w:val="003C5FCD"/>
    <w:rsid w:val="003C6767"/>
    <w:rsid w:val="003C6B58"/>
    <w:rsid w:val="003C7099"/>
    <w:rsid w:val="003D0B82"/>
    <w:rsid w:val="003D1D7F"/>
    <w:rsid w:val="003D3266"/>
    <w:rsid w:val="003D3439"/>
    <w:rsid w:val="003D4057"/>
    <w:rsid w:val="003D498D"/>
    <w:rsid w:val="003D4C10"/>
    <w:rsid w:val="003D5036"/>
    <w:rsid w:val="003D6480"/>
    <w:rsid w:val="003D6B44"/>
    <w:rsid w:val="003D745F"/>
    <w:rsid w:val="003D767A"/>
    <w:rsid w:val="003D7A37"/>
    <w:rsid w:val="003E0B98"/>
    <w:rsid w:val="003E13EE"/>
    <w:rsid w:val="003E17E4"/>
    <w:rsid w:val="003E1B0C"/>
    <w:rsid w:val="003E1C0F"/>
    <w:rsid w:val="003E2EBA"/>
    <w:rsid w:val="003E2ED1"/>
    <w:rsid w:val="003E41C4"/>
    <w:rsid w:val="003E420A"/>
    <w:rsid w:val="003E4DE8"/>
    <w:rsid w:val="003E56C3"/>
    <w:rsid w:val="003E7037"/>
    <w:rsid w:val="003E71BD"/>
    <w:rsid w:val="003E738C"/>
    <w:rsid w:val="003E784B"/>
    <w:rsid w:val="003F1DA3"/>
    <w:rsid w:val="003F38CE"/>
    <w:rsid w:val="003F4FB8"/>
    <w:rsid w:val="003F5171"/>
    <w:rsid w:val="003F542C"/>
    <w:rsid w:val="003F7CBE"/>
    <w:rsid w:val="003F7D80"/>
    <w:rsid w:val="003F7FF9"/>
    <w:rsid w:val="00401F6B"/>
    <w:rsid w:val="0040245D"/>
    <w:rsid w:val="00402E82"/>
    <w:rsid w:val="00403A3A"/>
    <w:rsid w:val="004040E6"/>
    <w:rsid w:val="0040414E"/>
    <w:rsid w:val="00405968"/>
    <w:rsid w:val="00405B93"/>
    <w:rsid w:val="004074B9"/>
    <w:rsid w:val="00407F85"/>
    <w:rsid w:val="004106B5"/>
    <w:rsid w:val="00411284"/>
    <w:rsid w:val="004118AF"/>
    <w:rsid w:val="00411D93"/>
    <w:rsid w:val="004124A7"/>
    <w:rsid w:val="004128F4"/>
    <w:rsid w:val="00412D48"/>
    <w:rsid w:val="00412E7D"/>
    <w:rsid w:val="00413913"/>
    <w:rsid w:val="00414F3F"/>
    <w:rsid w:val="0041556F"/>
    <w:rsid w:val="00415690"/>
    <w:rsid w:val="00416436"/>
    <w:rsid w:val="00416662"/>
    <w:rsid w:val="00416D6A"/>
    <w:rsid w:val="004200A8"/>
    <w:rsid w:val="00421E71"/>
    <w:rsid w:val="00422795"/>
    <w:rsid w:val="00422921"/>
    <w:rsid w:val="004232DB"/>
    <w:rsid w:val="0042374A"/>
    <w:rsid w:val="004238DA"/>
    <w:rsid w:val="004245D6"/>
    <w:rsid w:val="00424BB4"/>
    <w:rsid w:val="00425E30"/>
    <w:rsid w:val="00426076"/>
    <w:rsid w:val="0042760B"/>
    <w:rsid w:val="00430104"/>
    <w:rsid w:val="0043120C"/>
    <w:rsid w:val="00431C37"/>
    <w:rsid w:val="00432335"/>
    <w:rsid w:val="004330A1"/>
    <w:rsid w:val="004334EB"/>
    <w:rsid w:val="004337A7"/>
    <w:rsid w:val="004337E1"/>
    <w:rsid w:val="004340B6"/>
    <w:rsid w:val="00434128"/>
    <w:rsid w:val="00437337"/>
    <w:rsid w:val="00437AAD"/>
    <w:rsid w:val="00437FF9"/>
    <w:rsid w:val="00440027"/>
    <w:rsid w:val="00440FD9"/>
    <w:rsid w:val="00441510"/>
    <w:rsid w:val="0044351D"/>
    <w:rsid w:val="00443E5D"/>
    <w:rsid w:val="00444046"/>
    <w:rsid w:val="0044487D"/>
    <w:rsid w:val="00444BDE"/>
    <w:rsid w:val="004451CA"/>
    <w:rsid w:val="00445BA0"/>
    <w:rsid w:val="00445BD3"/>
    <w:rsid w:val="004467E9"/>
    <w:rsid w:val="00446957"/>
    <w:rsid w:val="00450DC3"/>
    <w:rsid w:val="00450FBB"/>
    <w:rsid w:val="00450FE9"/>
    <w:rsid w:val="0045163B"/>
    <w:rsid w:val="004520FE"/>
    <w:rsid w:val="00453383"/>
    <w:rsid w:val="004554FE"/>
    <w:rsid w:val="00456AB9"/>
    <w:rsid w:val="004570B2"/>
    <w:rsid w:val="00457C06"/>
    <w:rsid w:val="00457CAE"/>
    <w:rsid w:val="0046045F"/>
    <w:rsid w:val="00460D93"/>
    <w:rsid w:val="00461FE0"/>
    <w:rsid w:val="004626AD"/>
    <w:rsid w:val="00462C5C"/>
    <w:rsid w:val="00462DE0"/>
    <w:rsid w:val="00463E7B"/>
    <w:rsid w:val="00463F4C"/>
    <w:rsid w:val="00464DF7"/>
    <w:rsid w:val="00464E87"/>
    <w:rsid w:val="00465DB4"/>
    <w:rsid w:val="00466213"/>
    <w:rsid w:val="00467562"/>
    <w:rsid w:val="00467597"/>
    <w:rsid w:val="004700A9"/>
    <w:rsid w:val="00470C86"/>
    <w:rsid w:val="00472727"/>
    <w:rsid w:val="00473009"/>
    <w:rsid w:val="004730A9"/>
    <w:rsid w:val="00473B0D"/>
    <w:rsid w:val="0047427A"/>
    <w:rsid w:val="004765B2"/>
    <w:rsid w:val="00476E03"/>
    <w:rsid w:val="004819D7"/>
    <w:rsid w:val="00481CDE"/>
    <w:rsid w:val="00482252"/>
    <w:rsid w:val="004824FE"/>
    <w:rsid w:val="00482956"/>
    <w:rsid w:val="00482BB6"/>
    <w:rsid w:val="00483083"/>
    <w:rsid w:val="00483187"/>
    <w:rsid w:val="0048552E"/>
    <w:rsid w:val="00486153"/>
    <w:rsid w:val="0048636E"/>
    <w:rsid w:val="004867E0"/>
    <w:rsid w:val="00486F7B"/>
    <w:rsid w:val="0049048B"/>
    <w:rsid w:val="00490A35"/>
    <w:rsid w:val="004910B7"/>
    <w:rsid w:val="00491156"/>
    <w:rsid w:val="004914D5"/>
    <w:rsid w:val="00491C94"/>
    <w:rsid w:val="00491E8E"/>
    <w:rsid w:val="00492EFA"/>
    <w:rsid w:val="00493740"/>
    <w:rsid w:val="00493EA1"/>
    <w:rsid w:val="00494818"/>
    <w:rsid w:val="00494C79"/>
    <w:rsid w:val="00496027"/>
    <w:rsid w:val="00497766"/>
    <w:rsid w:val="00497780"/>
    <w:rsid w:val="004A0D7B"/>
    <w:rsid w:val="004A0F78"/>
    <w:rsid w:val="004A169D"/>
    <w:rsid w:val="004A1D53"/>
    <w:rsid w:val="004A2651"/>
    <w:rsid w:val="004A2C86"/>
    <w:rsid w:val="004A37B9"/>
    <w:rsid w:val="004A3CC5"/>
    <w:rsid w:val="004A3CF8"/>
    <w:rsid w:val="004A511D"/>
    <w:rsid w:val="004A58F2"/>
    <w:rsid w:val="004A5CA8"/>
    <w:rsid w:val="004A5D0B"/>
    <w:rsid w:val="004A633A"/>
    <w:rsid w:val="004A7B5B"/>
    <w:rsid w:val="004B1491"/>
    <w:rsid w:val="004B343B"/>
    <w:rsid w:val="004B3936"/>
    <w:rsid w:val="004B4226"/>
    <w:rsid w:val="004B4E13"/>
    <w:rsid w:val="004B4E1F"/>
    <w:rsid w:val="004B5A19"/>
    <w:rsid w:val="004B618A"/>
    <w:rsid w:val="004B61F4"/>
    <w:rsid w:val="004B6BC2"/>
    <w:rsid w:val="004B7081"/>
    <w:rsid w:val="004B7902"/>
    <w:rsid w:val="004B7D4C"/>
    <w:rsid w:val="004C0CE1"/>
    <w:rsid w:val="004C1997"/>
    <w:rsid w:val="004C330C"/>
    <w:rsid w:val="004C34D2"/>
    <w:rsid w:val="004C3D4E"/>
    <w:rsid w:val="004C3F80"/>
    <w:rsid w:val="004C411A"/>
    <w:rsid w:val="004C4385"/>
    <w:rsid w:val="004C4A4E"/>
    <w:rsid w:val="004C57E6"/>
    <w:rsid w:val="004C72CD"/>
    <w:rsid w:val="004C748A"/>
    <w:rsid w:val="004C77C2"/>
    <w:rsid w:val="004D17ED"/>
    <w:rsid w:val="004D2198"/>
    <w:rsid w:val="004D2A15"/>
    <w:rsid w:val="004D3B60"/>
    <w:rsid w:val="004D403B"/>
    <w:rsid w:val="004D4384"/>
    <w:rsid w:val="004D5006"/>
    <w:rsid w:val="004D522A"/>
    <w:rsid w:val="004D70FB"/>
    <w:rsid w:val="004D7607"/>
    <w:rsid w:val="004E0F1D"/>
    <w:rsid w:val="004E213B"/>
    <w:rsid w:val="004E2513"/>
    <w:rsid w:val="004E2806"/>
    <w:rsid w:val="004E40FE"/>
    <w:rsid w:val="004E432B"/>
    <w:rsid w:val="004E45DD"/>
    <w:rsid w:val="004E59ED"/>
    <w:rsid w:val="004E5D59"/>
    <w:rsid w:val="004E5E38"/>
    <w:rsid w:val="004E5E82"/>
    <w:rsid w:val="004E618D"/>
    <w:rsid w:val="004E6C3E"/>
    <w:rsid w:val="004E6EDE"/>
    <w:rsid w:val="004F0163"/>
    <w:rsid w:val="004F04FD"/>
    <w:rsid w:val="004F1A32"/>
    <w:rsid w:val="004F31A1"/>
    <w:rsid w:val="004F406F"/>
    <w:rsid w:val="004F4523"/>
    <w:rsid w:val="004F4556"/>
    <w:rsid w:val="004F4A8F"/>
    <w:rsid w:val="004F4D4A"/>
    <w:rsid w:val="004F4D5F"/>
    <w:rsid w:val="004F5780"/>
    <w:rsid w:val="004F7251"/>
    <w:rsid w:val="004F7534"/>
    <w:rsid w:val="005011AA"/>
    <w:rsid w:val="00501580"/>
    <w:rsid w:val="00501DFA"/>
    <w:rsid w:val="005022B4"/>
    <w:rsid w:val="00503749"/>
    <w:rsid w:val="00503B91"/>
    <w:rsid w:val="00504128"/>
    <w:rsid w:val="00504458"/>
    <w:rsid w:val="00504982"/>
    <w:rsid w:val="00504E38"/>
    <w:rsid w:val="005060C7"/>
    <w:rsid w:val="005062F1"/>
    <w:rsid w:val="005065E3"/>
    <w:rsid w:val="0051042A"/>
    <w:rsid w:val="0051098D"/>
    <w:rsid w:val="00512CEA"/>
    <w:rsid w:val="005137C9"/>
    <w:rsid w:val="00513CA6"/>
    <w:rsid w:val="00514E26"/>
    <w:rsid w:val="00516556"/>
    <w:rsid w:val="0051709B"/>
    <w:rsid w:val="0051724D"/>
    <w:rsid w:val="0051779C"/>
    <w:rsid w:val="00520270"/>
    <w:rsid w:val="00520E28"/>
    <w:rsid w:val="00520EDC"/>
    <w:rsid w:val="0052123B"/>
    <w:rsid w:val="00521990"/>
    <w:rsid w:val="00521A78"/>
    <w:rsid w:val="005222EE"/>
    <w:rsid w:val="0052267E"/>
    <w:rsid w:val="005243BD"/>
    <w:rsid w:val="00525078"/>
    <w:rsid w:val="005277EA"/>
    <w:rsid w:val="00527D4A"/>
    <w:rsid w:val="0053003B"/>
    <w:rsid w:val="00530B8D"/>
    <w:rsid w:val="005311C3"/>
    <w:rsid w:val="00531901"/>
    <w:rsid w:val="00531EA3"/>
    <w:rsid w:val="0053228D"/>
    <w:rsid w:val="00532A8B"/>
    <w:rsid w:val="00532C67"/>
    <w:rsid w:val="00534819"/>
    <w:rsid w:val="0053493A"/>
    <w:rsid w:val="005349C7"/>
    <w:rsid w:val="00534CFB"/>
    <w:rsid w:val="00536C84"/>
    <w:rsid w:val="00537B7D"/>
    <w:rsid w:val="005401ED"/>
    <w:rsid w:val="005405FE"/>
    <w:rsid w:val="00540640"/>
    <w:rsid w:val="00540B08"/>
    <w:rsid w:val="00541257"/>
    <w:rsid w:val="00541340"/>
    <w:rsid w:val="005415D7"/>
    <w:rsid w:val="005417C1"/>
    <w:rsid w:val="0054356B"/>
    <w:rsid w:val="005435D0"/>
    <w:rsid w:val="0054365D"/>
    <w:rsid w:val="00543668"/>
    <w:rsid w:val="00543764"/>
    <w:rsid w:val="005438E4"/>
    <w:rsid w:val="00545329"/>
    <w:rsid w:val="005454DB"/>
    <w:rsid w:val="00546ABC"/>
    <w:rsid w:val="005471A3"/>
    <w:rsid w:val="00547D97"/>
    <w:rsid w:val="0055086B"/>
    <w:rsid w:val="00550D65"/>
    <w:rsid w:val="00551808"/>
    <w:rsid w:val="0055180A"/>
    <w:rsid w:val="00552ACE"/>
    <w:rsid w:val="00553E2E"/>
    <w:rsid w:val="0055431B"/>
    <w:rsid w:val="00554A32"/>
    <w:rsid w:val="005552E5"/>
    <w:rsid w:val="0055743A"/>
    <w:rsid w:val="00560046"/>
    <w:rsid w:val="005602AE"/>
    <w:rsid w:val="00560EAF"/>
    <w:rsid w:val="00561800"/>
    <w:rsid w:val="00561B29"/>
    <w:rsid w:val="00563036"/>
    <w:rsid w:val="005633F5"/>
    <w:rsid w:val="00563D14"/>
    <w:rsid w:val="00563F3A"/>
    <w:rsid w:val="00564D70"/>
    <w:rsid w:val="0056500D"/>
    <w:rsid w:val="005669FF"/>
    <w:rsid w:val="00566A30"/>
    <w:rsid w:val="00567D40"/>
    <w:rsid w:val="00572174"/>
    <w:rsid w:val="0057500A"/>
    <w:rsid w:val="00575998"/>
    <w:rsid w:val="00575EDD"/>
    <w:rsid w:val="005766B7"/>
    <w:rsid w:val="00576716"/>
    <w:rsid w:val="00577A25"/>
    <w:rsid w:val="00577C8B"/>
    <w:rsid w:val="005805E0"/>
    <w:rsid w:val="00581565"/>
    <w:rsid w:val="005818EE"/>
    <w:rsid w:val="00583804"/>
    <w:rsid w:val="00583839"/>
    <w:rsid w:val="00584E7D"/>
    <w:rsid w:val="00585188"/>
    <w:rsid w:val="005852B1"/>
    <w:rsid w:val="0058566C"/>
    <w:rsid w:val="00585F6E"/>
    <w:rsid w:val="005864B9"/>
    <w:rsid w:val="00586A74"/>
    <w:rsid w:val="005901AC"/>
    <w:rsid w:val="00590C8B"/>
    <w:rsid w:val="00590EDF"/>
    <w:rsid w:val="00591538"/>
    <w:rsid w:val="00591ED3"/>
    <w:rsid w:val="005922C6"/>
    <w:rsid w:val="0059234F"/>
    <w:rsid w:val="00592D02"/>
    <w:rsid w:val="005933DD"/>
    <w:rsid w:val="00593B45"/>
    <w:rsid w:val="0059457A"/>
    <w:rsid w:val="00595A06"/>
    <w:rsid w:val="005A0FC9"/>
    <w:rsid w:val="005A17C7"/>
    <w:rsid w:val="005A23E3"/>
    <w:rsid w:val="005A2D6A"/>
    <w:rsid w:val="005A365E"/>
    <w:rsid w:val="005A3D33"/>
    <w:rsid w:val="005A3F97"/>
    <w:rsid w:val="005A4080"/>
    <w:rsid w:val="005B22BF"/>
    <w:rsid w:val="005B26C2"/>
    <w:rsid w:val="005B3146"/>
    <w:rsid w:val="005B31ED"/>
    <w:rsid w:val="005B3767"/>
    <w:rsid w:val="005B53BB"/>
    <w:rsid w:val="005B5580"/>
    <w:rsid w:val="005B5948"/>
    <w:rsid w:val="005B6305"/>
    <w:rsid w:val="005B64FB"/>
    <w:rsid w:val="005B6672"/>
    <w:rsid w:val="005B75A2"/>
    <w:rsid w:val="005B770E"/>
    <w:rsid w:val="005C0444"/>
    <w:rsid w:val="005C0575"/>
    <w:rsid w:val="005C07AF"/>
    <w:rsid w:val="005C07DE"/>
    <w:rsid w:val="005C0CBF"/>
    <w:rsid w:val="005C0DB0"/>
    <w:rsid w:val="005C38C3"/>
    <w:rsid w:val="005C3F66"/>
    <w:rsid w:val="005C5012"/>
    <w:rsid w:val="005C7240"/>
    <w:rsid w:val="005C731B"/>
    <w:rsid w:val="005C7BAC"/>
    <w:rsid w:val="005D05A5"/>
    <w:rsid w:val="005D0A49"/>
    <w:rsid w:val="005D15EF"/>
    <w:rsid w:val="005D17F1"/>
    <w:rsid w:val="005D1DDA"/>
    <w:rsid w:val="005D2586"/>
    <w:rsid w:val="005D25A7"/>
    <w:rsid w:val="005D31FB"/>
    <w:rsid w:val="005D4C78"/>
    <w:rsid w:val="005D69EC"/>
    <w:rsid w:val="005E2D55"/>
    <w:rsid w:val="005E2E0D"/>
    <w:rsid w:val="005E2E4E"/>
    <w:rsid w:val="005E4199"/>
    <w:rsid w:val="005E5F59"/>
    <w:rsid w:val="005E6581"/>
    <w:rsid w:val="005E65F2"/>
    <w:rsid w:val="005E663A"/>
    <w:rsid w:val="005E6E10"/>
    <w:rsid w:val="005F0A2C"/>
    <w:rsid w:val="005F0F42"/>
    <w:rsid w:val="005F19D6"/>
    <w:rsid w:val="005F1DEC"/>
    <w:rsid w:val="005F28DC"/>
    <w:rsid w:val="005F2994"/>
    <w:rsid w:val="005F41AD"/>
    <w:rsid w:val="005F43E1"/>
    <w:rsid w:val="005F5936"/>
    <w:rsid w:val="005F62AA"/>
    <w:rsid w:val="005F6DBC"/>
    <w:rsid w:val="005F7097"/>
    <w:rsid w:val="005F7736"/>
    <w:rsid w:val="005F783A"/>
    <w:rsid w:val="005F7883"/>
    <w:rsid w:val="005F7F16"/>
    <w:rsid w:val="006007F0"/>
    <w:rsid w:val="006012F0"/>
    <w:rsid w:val="0060153D"/>
    <w:rsid w:val="00601F05"/>
    <w:rsid w:val="006033A0"/>
    <w:rsid w:val="00603CA1"/>
    <w:rsid w:val="00604A7B"/>
    <w:rsid w:val="00604C1F"/>
    <w:rsid w:val="00606AF7"/>
    <w:rsid w:val="0060725F"/>
    <w:rsid w:val="00607589"/>
    <w:rsid w:val="00607892"/>
    <w:rsid w:val="006101A7"/>
    <w:rsid w:val="00610B43"/>
    <w:rsid w:val="00610E96"/>
    <w:rsid w:val="006121FA"/>
    <w:rsid w:val="00612C36"/>
    <w:rsid w:val="00612DAE"/>
    <w:rsid w:val="00613126"/>
    <w:rsid w:val="00614D37"/>
    <w:rsid w:val="00614F83"/>
    <w:rsid w:val="0061564E"/>
    <w:rsid w:val="0061610C"/>
    <w:rsid w:val="006212E8"/>
    <w:rsid w:val="006213F0"/>
    <w:rsid w:val="00622EDD"/>
    <w:rsid w:val="006238C8"/>
    <w:rsid w:val="00623F2C"/>
    <w:rsid w:val="0062700A"/>
    <w:rsid w:val="0062764F"/>
    <w:rsid w:val="00631340"/>
    <w:rsid w:val="00631856"/>
    <w:rsid w:val="006340CA"/>
    <w:rsid w:val="00635579"/>
    <w:rsid w:val="006368D7"/>
    <w:rsid w:val="006369A2"/>
    <w:rsid w:val="00636B04"/>
    <w:rsid w:val="0064067B"/>
    <w:rsid w:val="00640D98"/>
    <w:rsid w:val="00640FEE"/>
    <w:rsid w:val="0064127B"/>
    <w:rsid w:val="00641E9E"/>
    <w:rsid w:val="0064238D"/>
    <w:rsid w:val="00642AA9"/>
    <w:rsid w:val="0064361A"/>
    <w:rsid w:val="00643AC3"/>
    <w:rsid w:val="00644BF8"/>
    <w:rsid w:val="00644FEF"/>
    <w:rsid w:val="006458A7"/>
    <w:rsid w:val="006468C3"/>
    <w:rsid w:val="00646E25"/>
    <w:rsid w:val="006477A6"/>
    <w:rsid w:val="00647AD8"/>
    <w:rsid w:val="00647AFA"/>
    <w:rsid w:val="006523B4"/>
    <w:rsid w:val="0065270A"/>
    <w:rsid w:val="00652813"/>
    <w:rsid w:val="006532C7"/>
    <w:rsid w:val="00653D25"/>
    <w:rsid w:val="0065406B"/>
    <w:rsid w:val="00654171"/>
    <w:rsid w:val="0065526C"/>
    <w:rsid w:val="006571F7"/>
    <w:rsid w:val="00657AE0"/>
    <w:rsid w:val="00660E94"/>
    <w:rsid w:val="0066113C"/>
    <w:rsid w:val="006622CD"/>
    <w:rsid w:val="0066272D"/>
    <w:rsid w:val="00662996"/>
    <w:rsid w:val="006631B2"/>
    <w:rsid w:val="0066333F"/>
    <w:rsid w:val="00663589"/>
    <w:rsid w:val="0066400F"/>
    <w:rsid w:val="00665BC1"/>
    <w:rsid w:val="0066690A"/>
    <w:rsid w:val="00666FCC"/>
    <w:rsid w:val="006673CC"/>
    <w:rsid w:val="00667E90"/>
    <w:rsid w:val="0067068D"/>
    <w:rsid w:val="006710B1"/>
    <w:rsid w:val="00671773"/>
    <w:rsid w:val="00671C0E"/>
    <w:rsid w:val="00672247"/>
    <w:rsid w:val="00672BE0"/>
    <w:rsid w:val="00672C72"/>
    <w:rsid w:val="00672D47"/>
    <w:rsid w:val="006739D9"/>
    <w:rsid w:val="00674B18"/>
    <w:rsid w:val="00674BB6"/>
    <w:rsid w:val="00675411"/>
    <w:rsid w:val="0067623A"/>
    <w:rsid w:val="00676A76"/>
    <w:rsid w:val="00677894"/>
    <w:rsid w:val="006803D1"/>
    <w:rsid w:val="0068181C"/>
    <w:rsid w:val="00681F09"/>
    <w:rsid w:val="00682229"/>
    <w:rsid w:val="00683511"/>
    <w:rsid w:val="00683A00"/>
    <w:rsid w:val="00684EF1"/>
    <w:rsid w:val="00686EE1"/>
    <w:rsid w:val="0068797A"/>
    <w:rsid w:val="00690701"/>
    <w:rsid w:val="00690A0F"/>
    <w:rsid w:val="00691105"/>
    <w:rsid w:val="0069171E"/>
    <w:rsid w:val="00691894"/>
    <w:rsid w:val="006924E6"/>
    <w:rsid w:val="00692AB7"/>
    <w:rsid w:val="00695799"/>
    <w:rsid w:val="00695E93"/>
    <w:rsid w:val="006A0088"/>
    <w:rsid w:val="006A1A48"/>
    <w:rsid w:val="006A1F62"/>
    <w:rsid w:val="006A23A8"/>
    <w:rsid w:val="006A34E7"/>
    <w:rsid w:val="006A4AB4"/>
    <w:rsid w:val="006A4D43"/>
    <w:rsid w:val="006A673A"/>
    <w:rsid w:val="006A6850"/>
    <w:rsid w:val="006A69D4"/>
    <w:rsid w:val="006A6FA2"/>
    <w:rsid w:val="006A76FA"/>
    <w:rsid w:val="006A7AAC"/>
    <w:rsid w:val="006B02C9"/>
    <w:rsid w:val="006B055E"/>
    <w:rsid w:val="006B0C17"/>
    <w:rsid w:val="006B115F"/>
    <w:rsid w:val="006B484A"/>
    <w:rsid w:val="006B5E34"/>
    <w:rsid w:val="006B62DD"/>
    <w:rsid w:val="006B70D3"/>
    <w:rsid w:val="006C033B"/>
    <w:rsid w:val="006C0595"/>
    <w:rsid w:val="006C2167"/>
    <w:rsid w:val="006C21B1"/>
    <w:rsid w:val="006C29E7"/>
    <w:rsid w:val="006C39A2"/>
    <w:rsid w:val="006C501E"/>
    <w:rsid w:val="006C6014"/>
    <w:rsid w:val="006C6306"/>
    <w:rsid w:val="006C688A"/>
    <w:rsid w:val="006C75A9"/>
    <w:rsid w:val="006C7795"/>
    <w:rsid w:val="006D0941"/>
    <w:rsid w:val="006D0BDB"/>
    <w:rsid w:val="006D0E3C"/>
    <w:rsid w:val="006D3DD9"/>
    <w:rsid w:val="006D59E9"/>
    <w:rsid w:val="006D5B62"/>
    <w:rsid w:val="006D71D0"/>
    <w:rsid w:val="006D7AE0"/>
    <w:rsid w:val="006E059D"/>
    <w:rsid w:val="006E1108"/>
    <w:rsid w:val="006E205E"/>
    <w:rsid w:val="006E2602"/>
    <w:rsid w:val="006E2E51"/>
    <w:rsid w:val="006E35E0"/>
    <w:rsid w:val="006E5937"/>
    <w:rsid w:val="006E5FA8"/>
    <w:rsid w:val="006E6089"/>
    <w:rsid w:val="006F0356"/>
    <w:rsid w:val="006F0C0F"/>
    <w:rsid w:val="006F1FF6"/>
    <w:rsid w:val="006F2356"/>
    <w:rsid w:val="006F30F0"/>
    <w:rsid w:val="006F31E3"/>
    <w:rsid w:val="006F4341"/>
    <w:rsid w:val="006F4677"/>
    <w:rsid w:val="006F49CD"/>
    <w:rsid w:val="006F4C3D"/>
    <w:rsid w:val="006F6241"/>
    <w:rsid w:val="006F6EE6"/>
    <w:rsid w:val="006F73E2"/>
    <w:rsid w:val="006F7F2A"/>
    <w:rsid w:val="007018E5"/>
    <w:rsid w:val="0070218E"/>
    <w:rsid w:val="00703816"/>
    <w:rsid w:val="00703A05"/>
    <w:rsid w:val="00703BE6"/>
    <w:rsid w:val="00703F66"/>
    <w:rsid w:val="00704646"/>
    <w:rsid w:val="00704AD5"/>
    <w:rsid w:val="00704F2E"/>
    <w:rsid w:val="00706275"/>
    <w:rsid w:val="007066AF"/>
    <w:rsid w:val="007066F3"/>
    <w:rsid w:val="00707A4B"/>
    <w:rsid w:val="00707B64"/>
    <w:rsid w:val="00707EA8"/>
    <w:rsid w:val="00707F4E"/>
    <w:rsid w:val="00710458"/>
    <w:rsid w:val="00710664"/>
    <w:rsid w:val="00710DA4"/>
    <w:rsid w:val="00710F59"/>
    <w:rsid w:val="00711310"/>
    <w:rsid w:val="00712EF4"/>
    <w:rsid w:val="007135B2"/>
    <w:rsid w:val="0071390C"/>
    <w:rsid w:val="00714C04"/>
    <w:rsid w:val="0071536C"/>
    <w:rsid w:val="007159A9"/>
    <w:rsid w:val="00717DDC"/>
    <w:rsid w:val="00720304"/>
    <w:rsid w:val="007208CC"/>
    <w:rsid w:val="00721A7E"/>
    <w:rsid w:val="00723038"/>
    <w:rsid w:val="00723394"/>
    <w:rsid w:val="00724F90"/>
    <w:rsid w:val="00726A42"/>
    <w:rsid w:val="00727417"/>
    <w:rsid w:val="007278D8"/>
    <w:rsid w:val="00731D9A"/>
    <w:rsid w:val="00732575"/>
    <w:rsid w:val="00733922"/>
    <w:rsid w:val="007340F4"/>
    <w:rsid w:val="00734686"/>
    <w:rsid w:val="00735330"/>
    <w:rsid w:val="00736419"/>
    <w:rsid w:val="00736D6D"/>
    <w:rsid w:val="00740255"/>
    <w:rsid w:val="00740A3C"/>
    <w:rsid w:val="00740E40"/>
    <w:rsid w:val="00741D94"/>
    <w:rsid w:val="007425EF"/>
    <w:rsid w:val="00742A7A"/>
    <w:rsid w:val="00743727"/>
    <w:rsid w:val="00743798"/>
    <w:rsid w:val="007460A7"/>
    <w:rsid w:val="00746362"/>
    <w:rsid w:val="0074675E"/>
    <w:rsid w:val="00746BAB"/>
    <w:rsid w:val="00746E5E"/>
    <w:rsid w:val="0074746E"/>
    <w:rsid w:val="0075012F"/>
    <w:rsid w:val="00750F6B"/>
    <w:rsid w:val="007511D4"/>
    <w:rsid w:val="0075143D"/>
    <w:rsid w:val="007539BF"/>
    <w:rsid w:val="007540B4"/>
    <w:rsid w:val="00754868"/>
    <w:rsid w:val="00757C54"/>
    <w:rsid w:val="00757FD7"/>
    <w:rsid w:val="00760054"/>
    <w:rsid w:val="0076014C"/>
    <w:rsid w:val="0076108B"/>
    <w:rsid w:val="007616CD"/>
    <w:rsid w:val="0076199F"/>
    <w:rsid w:val="00761A01"/>
    <w:rsid w:val="007622B1"/>
    <w:rsid w:val="007633D7"/>
    <w:rsid w:val="0076365D"/>
    <w:rsid w:val="00763A99"/>
    <w:rsid w:val="00763E99"/>
    <w:rsid w:val="007647F4"/>
    <w:rsid w:val="0076483D"/>
    <w:rsid w:val="00764C29"/>
    <w:rsid w:val="00764F60"/>
    <w:rsid w:val="007652A1"/>
    <w:rsid w:val="007662EC"/>
    <w:rsid w:val="00767E23"/>
    <w:rsid w:val="00770595"/>
    <w:rsid w:val="00770CE1"/>
    <w:rsid w:val="00770F06"/>
    <w:rsid w:val="00771DFF"/>
    <w:rsid w:val="00774725"/>
    <w:rsid w:val="00776142"/>
    <w:rsid w:val="00776215"/>
    <w:rsid w:val="0077763B"/>
    <w:rsid w:val="007779A6"/>
    <w:rsid w:val="00780A74"/>
    <w:rsid w:val="00780EFA"/>
    <w:rsid w:val="00781AFB"/>
    <w:rsid w:val="00781D77"/>
    <w:rsid w:val="00782469"/>
    <w:rsid w:val="00782DDC"/>
    <w:rsid w:val="007870DE"/>
    <w:rsid w:val="0078728A"/>
    <w:rsid w:val="007875C3"/>
    <w:rsid w:val="007909C2"/>
    <w:rsid w:val="00790B0A"/>
    <w:rsid w:val="007913CE"/>
    <w:rsid w:val="007934EA"/>
    <w:rsid w:val="007936F3"/>
    <w:rsid w:val="00793979"/>
    <w:rsid w:val="00794A9E"/>
    <w:rsid w:val="007971F4"/>
    <w:rsid w:val="00797CD9"/>
    <w:rsid w:val="007A0892"/>
    <w:rsid w:val="007A091D"/>
    <w:rsid w:val="007A0F0C"/>
    <w:rsid w:val="007A1FA5"/>
    <w:rsid w:val="007A2481"/>
    <w:rsid w:val="007A2A1F"/>
    <w:rsid w:val="007A2ABF"/>
    <w:rsid w:val="007A3345"/>
    <w:rsid w:val="007A3589"/>
    <w:rsid w:val="007A365B"/>
    <w:rsid w:val="007A3F52"/>
    <w:rsid w:val="007A4117"/>
    <w:rsid w:val="007A4E0C"/>
    <w:rsid w:val="007A5CED"/>
    <w:rsid w:val="007A5F21"/>
    <w:rsid w:val="007A6F88"/>
    <w:rsid w:val="007A7723"/>
    <w:rsid w:val="007A7CAC"/>
    <w:rsid w:val="007B08C3"/>
    <w:rsid w:val="007B29CB"/>
    <w:rsid w:val="007B3338"/>
    <w:rsid w:val="007B3C2F"/>
    <w:rsid w:val="007B4030"/>
    <w:rsid w:val="007B5A65"/>
    <w:rsid w:val="007B5A9D"/>
    <w:rsid w:val="007B7DBF"/>
    <w:rsid w:val="007C094E"/>
    <w:rsid w:val="007C13B5"/>
    <w:rsid w:val="007C14E9"/>
    <w:rsid w:val="007C59EB"/>
    <w:rsid w:val="007C68C2"/>
    <w:rsid w:val="007C7D15"/>
    <w:rsid w:val="007D04EE"/>
    <w:rsid w:val="007D1622"/>
    <w:rsid w:val="007D178C"/>
    <w:rsid w:val="007D185C"/>
    <w:rsid w:val="007D29C4"/>
    <w:rsid w:val="007D3510"/>
    <w:rsid w:val="007D3AA1"/>
    <w:rsid w:val="007D4B0A"/>
    <w:rsid w:val="007D4BC0"/>
    <w:rsid w:val="007D4BF6"/>
    <w:rsid w:val="007D4E2D"/>
    <w:rsid w:val="007D5049"/>
    <w:rsid w:val="007D5BB2"/>
    <w:rsid w:val="007D7912"/>
    <w:rsid w:val="007D7A1F"/>
    <w:rsid w:val="007E0222"/>
    <w:rsid w:val="007E06D1"/>
    <w:rsid w:val="007E1240"/>
    <w:rsid w:val="007E187F"/>
    <w:rsid w:val="007E26C3"/>
    <w:rsid w:val="007E3487"/>
    <w:rsid w:val="007E35F7"/>
    <w:rsid w:val="007E4F15"/>
    <w:rsid w:val="007E5B44"/>
    <w:rsid w:val="007E69C5"/>
    <w:rsid w:val="007E6A58"/>
    <w:rsid w:val="007E6E05"/>
    <w:rsid w:val="007E7927"/>
    <w:rsid w:val="007F0421"/>
    <w:rsid w:val="007F2298"/>
    <w:rsid w:val="007F2594"/>
    <w:rsid w:val="007F2875"/>
    <w:rsid w:val="007F348B"/>
    <w:rsid w:val="007F34CA"/>
    <w:rsid w:val="007F3FC1"/>
    <w:rsid w:val="007F4247"/>
    <w:rsid w:val="007F46C2"/>
    <w:rsid w:val="007F4A2F"/>
    <w:rsid w:val="007F5866"/>
    <w:rsid w:val="007F5A91"/>
    <w:rsid w:val="007F6224"/>
    <w:rsid w:val="007F6BDE"/>
    <w:rsid w:val="007F7753"/>
    <w:rsid w:val="007F7BE1"/>
    <w:rsid w:val="007F7D9C"/>
    <w:rsid w:val="00801BD7"/>
    <w:rsid w:val="00802385"/>
    <w:rsid w:val="00802A8E"/>
    <w:rsid w:val="00804614"/>
    <w:rsid w:val="0080532E"/>
    <w:rsid w:val="00805D1C"/>
    <w:rsid w:val="00805EA5"/>
    <w:rsid w:val="00806AC3"/>
    <w:rsid w:val="00806C5A"/>
    <w:rsid w:val="00806D19"/>
    <w:rsid w:val="008072E0"/>
    <w:rsid w:val="0080789E"/>
    <w:rsid w:val="00807945"/>
    <w:rsid w:val="008102E3"/>
    <w:rsid w:val="0081069C"/>
    <w:rsid w:val="008110E1"/>
    <w:rsid w:val="0081208A"/>
    <w:rsid w:val="0081212B"/>
    <w:rsid w:val="00812DC9"/>
    <w:rsid w:val="00813E23"/>
    <w:rsid w:val="00814CE9"/>
    <w:rsid w:val="00814D0A"/>
    <w:rsid w:val="0081668B"/>
    <w:rsid w:val="00816815"/>
    <w:rsid w:val="00816DA1"/>
    <w:rsid w:val="00816DC4"/>
    <w:rsid w:val="00817657"/>
    <w:rsid w:val="00820881"/>
    <w:rsid w:val="00820892"/>
    <w:rsid w:val="00820F73"/>
    <w:rsid w:val="0082309B"/>
    <w:rsid w:val="0082323D"/>
    <w:rsid w:val="00823A94"/>
    <w:rsid w:val="00825768"/>
    <w:rsid w:val="00825CA1"/>
    <w:rsid w:val="0082606B"/>
    <w:rsid w:val="00826798"/>
    <w:rsid w:val="00826C3F"/>
    <w:rsid w:val="008277A2"/>
    <w:rsid w:val="00827AF5"/>
    <w:rsid w:val="008305B9"/>
    <w:rsid w:val="008309CA"/>
    <w:rsid w:val="008323E0"/>
    <w:rsid w:val="00832A31"/>
    <w:rsid w:val="00834B0F"/>
    <w:rsid w:val="00834BB7"/>
    <w:rsid w:val="0083578D"/>
    <w:rsid w:val="008357E9"/>
    <w:rsid w:val="00835EEE"/>
    <w:rsid w:val="00836D23"/>
    <w:rsid w:val="00836D51"/>
    <w:rsid w:val="0084032B"/>
    <w:rsid w:val="00840614"/>
    <w:rsid w:val="00840664"/>
    <w:rsid w:val="00841756"/>
    <w:rsid w:val="00843C84"/>
    <w:rsid w:val="00843D26"/>
    <w:rsid w:val="00843F7B"/>
    <w:rsid w:val="0084484C"/>
    <w:rsid w:val="00844A48"/>
    <w:rsid w:val="00844BE1"/>
    <w:rsid w:val="0084514E"/>
    <w:rsid w:val="00845633"/>
    <w:rsid w:val="0084583F"/>
    <w:rsid w:val="00846C71"/>
    <w:rsid w:val="00847979"/>
    <w:rsid w:val="00850702"/>
    <w:rsid w:val="008508DB"/>
    <w:rsid w:val="00850AEC"/>
    <w:rsid w:val="00850C5B"/>
    <w:rsid w:val="0085178D"/>
    <w:rsid w:val="0085198F"/>
    <w:rsid w:val="00852893"/>
    <w:rsid w:val="00852A7E"/>
    <w:rsid w:val="00852D19"/>
    <w:rsid w:val="008533B4"/>
    <w:rsid w:val="00853E1D"/>
    <w:rsid w:val="00853EA5"/>
    <w:rsid w:val="00855848"/>
    <w:rsid w:val="00855A77"/>
    <w:rsid w:val="00855ADA"/>
    <w:rsid w:val="00856ADB"/>
    <w:rsid w:val="00856EA9"/>
    <w:rsid w:val="00860831"/>
    <w:rsid w:val="00861385"/>
    <w:rsid w:val="0086170C"/>
    <w:rsid w:val="0086198F"/>
    <w:rsid w:val="00861D2F"/>
    <w:rsid w:val="00861E25"/>
    <w:rsid w:val="00861E7D"/>
    <w:rsid w:val="00863CFF"/>
    <w:rsid w:val="0086468C"/>
    <w:rsid w:val="00865E24"/>
    <w:rsid w:val="0086668A"/>
    <w:rsid w:val="00867204"/>
    <w:rsid w:val="00870679"/>
    <w:rsid w:val="008709ED"/>
    <w:rsid w:val="00871D7D"/>
    <w:rsid w:val="0087231E"/>
    <w:rsid w:val="00872B71"/>
    <w:rsid w:val="00872ED6"/>
    <w:rsid w:val="00875BB8"/>
    <w:rsid w:val="00876DD7"/>
    <w:rsid w:val="00877853"/>
    <w:rsid w:val="008806E8"/>
    <w:rsid w:val="00880AE6"/>
    <w:rsid w:val="00880D7D"/>
    <w:rsid w:val="00883431"/>
    <w:rsid w:val="00883A33"/>
    <w:rsid w:val="00886B05"/>
    <w:rsid w:val="00886C91"/>
    <w:rsid w:val="00887894"/>
    <w:rsid w:val="0089139B"/>
    <w:rsid w:val="008917E3"/>
    <w:rsid w:val="00892153"/>
    <w:rsid w:val="00894809"/>
    <w:rsid w:val="00895A51"/>
    <w:rsid w:val="00896F3D"/>
    <w:rsid w:val="008971A6"/>
    <w:rsid w:val="00897354"/>
    <w:rsid w:val="00897672"/>
    <w:rsid w:val="008A0C78"/>
    <w:rsid w:val="008A0E93"/>
    <w:rsid w:val="008A1C77"/>
    <w:rsid w:val="008A29D1"/>
    <w:rsid w:val="008A2EF2"/>
    <w:rsid w:val="008A382D"/>
    <w:rsid w:val="008A5657"/>
    <w:rsid w:val="008A5859"/>
    <w:rsid w:val="008A5B89"/>
    <w:rsid w:val="008A5C58"/>
    <w:rsid w:val="008A5E17"/>
    <w:rsid w:val="008A6096"/>
    <w:rsid w:val="008A7442"/>
    <w:rsid w:val="008A7B27"/>
    <w:rsid w:val="008B070A"/>
    <w:rsid w:val="008B07AA"/>
    <w:rsid w:val="008B08A5"/>
    <w:rsid w:val="008B1215"/>
    <w:rsid w:val="008B12C0"/>
    <w:rsid w:val="008B4479"/>
    <w:rsid w:val="008B4F2A"/>
    <w:rsid w:val="008B5D8D"/>
    <w:rsid w:val="008B64FE"/>
    <w:rsid w:val="008B6CDD"/>
    <w:rsid w:val="008B6D98"/>
    <w:rsid w:val="008C01AC"/>
    <w:rsid w:val="008C0A53"/>
    <w:rsid w:val="008C354D"/>
    <w:rsid w:val="008C3B8B"/>
    <w:rsid w:val="008C40DC"/>
    <w:rsid w:val="008C4652"/>
    <w:rsid w:val="008C4671"/>
    <w:rsid w:val="008C46BF"/>
    <w:rsid w:val="008C59F9"/>
    <w:rsid w:val="008C6E28"/>
    <w:rsid w:val="008D1325"/>
    <w:rsid w:val="008D2315"/>
    <w:rsid w:val="008D38EE"/>
    <w:rsid w:val="008D457D"/>
    <w:rsid w:val="008D593A"/>
    <w:rsid w:val="008D7A77"/>
    <w:rsid w:val="008E0042"/>
    <w:rsid w:val="008E1653"/>
    <w:rsid w:val="008E1F56"/>
    <w:rsid w:val="008E3BCB"/>
    <w:rsid w:val="008E4567"/>
    <w:rsid w:val="008E4B41"/>
    <w:rsid w:val="008E5BD1"/>
    <w:rsid w:val="008E70FF"/>
    <w:rsid w:val="008F029E"/>
    <w:rsid w:val="008F05C3"/>
    <w:rsid w:val="008F064F"/>
    <w:rsid w:val="008F0C27"/>
    <w:rsid w:val="008F2913"/>
    <w:rsid w:val="008F317F"/>
    <w:rsid w:val="008F418F"/>
    <w:rsid w:val="008F4A1F"/>
    <w:rsid w:val="008F51E2"/>
    <w:rsid w:val="008F5593"/>
    <w:rsid w:val="008F5D88"/>
    <w:rsid w:val="008F5E6F"/>
    <w:rsid w:val="008F619A"/>
    <w:rsid w:val="008F67B1"/>
    <w:rsid w:val="008F6900"/>
    <w:rsid w:val="008F769C"/>
    <w:rsid w:val="00900373"/>
    <w:rsid w:val="00901813"/>
    <w:rsid w:val="0090255C"/>
    <w:rsid w:val="00903041"/>
    <w:rsid w:val="009032B2"/>
    <w:rsid w:val="00903A01"/>
    <w:rsid w:val="00904425"/>
    <w:rsid w:val="009044D1"/>
    <w:rsid w:val="00904B63"/>
    <w:rsid w:val="00905226"/>
    <w:rsid w:val="00906653"/>
    <w:rsid w:val="00906E1F"/>
    <w:rsid w:val="009070C3"/>
    <w:rsid w:val="00907EA7"/>
    <w:rsid w:val="00911AD0"/>
    <w:rsid w:val="00913F78"/>
    <w:rsid w:val="0091414F"/>
    <w:rsid w:val="009149DE"/>
    <w:rsid w:val="00914A0B"/>
    <w:rsid w:val="00915B8A"/>
    <w:rsid w:val="009164E5"/>
    <w:rsid w:val="00916B0C"/>
    <w:rsid w:val="00917118"/>
    <w:rsid w:val="00920E71"/>
    <w:rsid w:val="00921E27"/>
    <w:rsid w:val="00922075"/>
    <w:rsid w:val="0092506A"/>
    <w:rsid w:val="00925795"/>
    <w:rsid w:val="00925995"/>
    <w:rsid w:val="00926283"/>
    <w:rsid w:val="00926732"/>
    <w:rsid w:val="009268E8"/>
    <w:rsid w:val="00926D5A"/>
    <w:rsid w:val="009307D9"/>
    <w:rsid w:val="009307F5"/>
    <w:rsid w:val="0093110B"/>
    <w:rsid w:val="00932249"/>
    <w:rsid w:val="009323A9"/>
    <w:rsid w:val="00932894"/>
    <w:rsid w:val="0093348F"/>
    <w:rsid w:val="00934271"/>
    <w:rsid w:val="009359AC"/>
    <w:rsid w:val="00936CEF"/>
    <w:rsid w:val="00937EDD"/>
    <w:rsid w:val="00940968"/>
    <w:rsid w:val="00940E44"/>
    <w:rsid w:val="00941844"/>
    <w:rsid w:val="00942B0D"/>
    <w:rsid w:val="00943D8D"/>
    <w:rsid w:val="00944CB5"/>
    <w:rsid w:val="00945DDB"/>
    <w:rsid w:val="009464A4"/>
    <w:rsid w:val="00946A3C"/>
    <w:rsid w:val="00946B47"/>
    <w:rsid w:val="009470BF"/>
    <w:rsid w:val="00947850"/>
    <w:rsid w:val="00950485"/>
    <w:rsid w:val="009515B4"/>
    <w:rsid w:val="00951BFC"/>
    <w:rsid w:val="00953867"/>
    <w:rsid w:val="00953ABA"/>
    <w:rsid w:val="009552B3"/>
    <w:rsid w:val="0095533C"/>
    <w:rsid w:val="00955EFB"/>
    <w:rsid w:val="00957135"/>
    <w:rsid w:val="009574FF"/>
    <w:rsid w:val="009576CA"/>
    <w:rsid w:val="0096075C"/>
    <w:rsid w:val="00960AF4"/>
    <w:rsid w:val="00960F91"/>
    <w:rsid w:val="009619DF"/>
    <w:rsid w:val="00962470"/>
    <w:rsid w:val="00962644"/>
    <w:rsid w:val="00962B75"/>
    <w:rsid w:val="0096386B"/>
    <w:rsid w:val="0096451D"/>
    <w:rsid w:val="00964541"/>
    <w:rsid w:val="009648AA"/>
    <w:rsid w:val="00965F48"/>
    <w:rsid w:val="0096603C"/>
    <w:rsid w:val="0096640F"/>
    <w:rsid w:val="00967EF1"/>
    <w:rsid w:val="00970500"/>
    <w:rsid w:val="009706F8"/>
    <w:rsid w:val="00970F5A"/>
    <w:rsid w:val="009719A9"/>
    <w:rsid w:val="0097217A"/>
    <w:rsid w:val="00973671"/>
    <w:rsid w:val="00973844"/>
    <w:rsid w:val="00973A9C"/>
    <w:rsid w:val="00974C31"/>
    <w:rsid w:val="00974FFC"/>
    <w:rsid w:val="00975521"/>
    <w:rsid w:val="009757FF"/>
    <w:rsid w:val="0097636A"/>
    <w:rsid w:val="0098010F"/>
    <w:rsid w:val="00980A0B"/>
    <w:rsid w:val="00980E37"/>
    <w:rsid w:val="00980FB6"/>
    <w:rsid w:val="009810B6"/>
    <w:rsid w:val="009812AC"/>
    <w:rsid w:val="00982A25"/>
    <w:rsid w:val="00983F83"/>
    <w:rsid w:val="009840F3"/>
    <w:rsid w:val="009847C5"/>
    <w:rsid w:val="00985DB7"/>
    <w:rsid w:val="0098669C"/>
    <w:rsid w:val="00987258"/>
    <w:rsid w:val="00987E29"/>
    <w:rsid w:val="00992019"/>
    <w:rsid w:val="00992CC7"/>
    <w:rsid w:val="009937BE"/>
    <w:rsid w:val="00993865"/>
    <w:rsid w:val="00996D10"/>
    <w:rsid w:val="009971B8"/>
    <w:rsid w:val="00997A6E"/>
    <w:rsid w:val="00997BD6"/>
    <w:rsid w:val="00997DB1"/>
    <w:rsid w:val="009A0158"/>
    <w:rsid w:val="009A0563"/>
    <w:rsid w:val="009A09EE"/>
    <w:rsid w:val="009A0C34"/>
    <w:rsid w:val="009A194C"/>
    <w:rsid w:val="009A22BB"/>
    <w:rsid w:val="009A2CA9"/>
    <w:rsid w:val="009A308A"/>
    <w:rsid w:val="009A35B2"/>
    <w:rsid w:val="009A4B20"/>
    <w:rsid w:val="009A4D59"/>
    <w:rsid w:val="009A7047"/>
    <w:rsid w:val="009A7CC1"/>
    <w:rsid w:val="009B0C70"/>
    <w:rsid w:val="009B1FED"/>
    <w:rsid w:val="009B2434"/>
    <w:rsid w:val="009B2B18"/>
    <w:rsid w:val="009B2DAA"/>
    <w:rsid w:val="009B41E7"/>
    <w:rsid w:val="009B43CD"/>
    <w:rsid w:val="009B59AA"/>
    <w:rsid w:val="009B662D"/>
    <w:rsid w:val="009B71F1"/>
    <w:rsid w:val="009C03DC"/>
    <w:rsid w:val="009C0C04"/>
    <w:rsid w:val="009C0F7D"/>
    <w:rsid w:val="009C1174"/>
    <w:rsid w:val="009C3004"/>
    <w:rsid w:val="009C313B"/>
    <w:rsid w:val="009C398F"/>
    <w:rsid w:val="009C3A63"/>
    <w:rsid w:val="009C4A89"/>
    <w:rsid w:val="009C7A01"/>
    <w:rsid w:val="009D048B"/>
    <w:rsid w:val="009D18B8"/>
    <w:rsid w:val="009D19B9"/>
    <w:rsid w:val="009D1EE2"/>
    <w:rsid w:val="009D24A4"/>
    <w:rsid w:val="009D2D8E"/>
    <w:rsid w:val="009D3D52"/>
    <w:rsid w:val="009D3F59"/>
    <w:rsid w:val="009D4636"/>
    <w:rsid w:val="009D4936"/>
    <w:rsid w:val="009D575E"/>
    <w:rsid w:val="009D6011"/>
    <w:rsid w:val="009D60DF"/>
    <w:rsid w:val="009D79E3"/>
    <w:rsid w:val="009E084A"/>
    <w:rsid w:val="009E0D7F"/>
    <w:rsid w:val="009E12B0"/>
    <w:rsid w:val="009E24EF"/>
    <w:rsid w:val="009E298C"/>
    <w:rsid w:val="009E2E92"/>
    <w:rsid w:val="009E3572"/>
    <w:rsid w:val="009E6143"/>
    <w:rsid w:val="009F20E8"/>
    <w:rsid w:val="009F241A"/>
    <w:rsid w:val="009F345D"/>
    <w:rsid w:val="009F4E39"/>
    <w:rsid w:val="009F579D"/>
    <w:rsid w:val="009F5AD9"/>
    <w:rsid w:val="009F5E59"/>
    <w:rsid w:val="009F5FD8"/>
    <w:rsid w:val="009F6398"/>
    <w:rsid w:val="009F6805"/>
    <w:rsid w:val="009F7A04"/>
    <w:rsid w:val="00A0050F"/>
    <w:rsid w:val="00A010C7"/>
    <w:rsid w:val="00A01830"/>
    <w:rsid w:val="00A01946"/>
    <w:rsid w:val="00A0351E"/>
    <w:rsid w:val="00A063EC"/>
    <w:rsid w:val="00A07AD8"/>
    <w:rsid w:val="00A106E7"/>
    <w:rsid w:val="00A10DAC"/>
    <w:rsid w:val="00A114A3"/>
    <w:rsid w:val="00A11975"/>
    <w:rsid w:val="00A11AAA"/>
    <w:rsid w:val="00A11BFD"/>
    <w:rsid w:val="00A11FF9"/>
    <w:rsid w:val="00A121DE"/>
    <w:rsid w:val="00A12638"/>
    <w:rsid w:val="00A12CEC"/>
    <w:rsid w:val="00A1405D"/>
    <w:rsid w:val="00A1416C"/>
    <w:rsid w:val="00A153C2"/>
    <w:rsid w:val="00A160ED"/>
    <w:rsid w:val="00A16190"/>
    <w:rsid w:val="00A1651A"/>
    <w:rsid w:val="00A16C8B"/>
    <w:rsid w:val="00A17328"/>
    <w:rsid w:val="00A17B58"/>
    <w:rsid w:val="00A204A0"/>
    <w:rsid w:val="00A21422"/>
    <w:rsid w:val="00A22632"/>
    <w:rsid w:val="00A22685"/>
    <w:rsid w:val="00A229B8"/>
    <w:rsid w:val="00A22B64"/>
    <w:rsid w:val="00A22B8B"/>
    <w:rsid w:val="00A232C2"/>
    <w:rsid w:val="00A24924"/>
    <w:rsid w:val="00A26172"/>
    <w:rsid w:val="00A26714"/>
    <w:rsid w:val="00A26FD0"/>
    <w:rsid w:val="00A27CCE"/>
    <w:rsid w:val="00A30539"/>
    <w:rsid w:val="00A30DC0"/>
    <w:rsid w:val="00A31118"/>
    <w:rsid w:val="00A323F6"/>
    <w:rsid w:val="00A3299C"/>
    <w:rsid w:val="00A32E34"/>
    <w:rsid w:val="00A339DA"/>
    <w:rsid w:val="00A343BD"/>
    <w:rsid w:val="00A344D7"/>
    <w:rsid w:val="00A3477A"/>
    <w:rsid w:val="00A349A4"/>
    <w:rsid w:val="00A34BFD"/>
    <w:rsid w:val="00A34CC9"/>
    <w:rsid w:val="00A35D9F"/>
    <w:rsid w:val="00A35E7B"/>
    <w:rsid w:val="00A35F33"/>
    <w:rsid w:val="00A36A0B"/>
    <w:rsid w:val="00A36EAE"/>
    <w:rsid w:val="00A37363"/>
    <w:rsid w:val="00A37A45"/>
    <w:rsid w:val="00A37B08"/>
    <w:rsid w:val="00A40875"/>
    <w:rsid w:val="00A40A17"/>
    <w:rsid w:val="00A421F2"/>
    <w:rsid w:val="00A42362"/>
    <w:rsid w:val="00A42A2A"/>
    <w:rsid w:val="00A43735"/>
    <w:rsid w:val="00A439AE"/>
    <w:rsid w:val="00A43F4A"/>
    <w:rsid w:val="00A446D8"/>
    <w:rsid w:val="00A44B11"/>
    <w:rsid w:val="00A4575E"/>
    <w:rsid w:val="00A45D83"/>
    <w:rsid w:val="00A46DF7"/>
    <w:rsid w:val="00A4719A"/>
    <w:rsid w:val="00A47948"/>
    <w:rsid w:val="00A47D84"/>
    <w:rsid w:val="00A507D3"/>
    <w:rsid w:val="00A50DC2"/>
    <w:rsid w:val="00A50FED"/>
    <w:rsid w:val="00A5127C"/>
    <w:rsid w:val="00A5134D"/>
    <w:rsid w:val="00A520E9"/>
    <w:rsid w:val="00A52654"/>
    <w:rsid w:val="00A52DCB"/>
    <w:rsid w:val="00A53C55"/>
    <w:rsid w:val="00A53E34"/>
    <w:rsid w:val="00A54AA3"/>
    <w:rsid w:val="00A552C4"/>
    <w:rsid w:val="00A55D41"/>
    <w:rsid w:val="00A55E57"/>
    <w:rsid w:val="00A56C3C"/>
    <w:rsid w:val="00A57D0B"/>
    <w:rsid w:val="00A61302"/>
    <w:rsid w:val="00A617EF"/>
    <w:rsid w:val="00A61A28"/>
    <w:rsid w:val="00A624F0"/>
    <w:rsid w:val="00A63D29"/>
    <w:rsid w:val="00A65066"/>
    <w:rsid w:val="00A65767"/>
    <w:rsid w:val="00A66058"/>
    <w:rsid w:val="00A66737"/>
    <w:rsid w:val="00A66941"/>
    <w:rsid w:val="00A66E79"/>
    <w:rsid w:val="00A66F42"/>
    <w:rsid w:val="00A67732"/>
    <w:rsid w:val="00A706C0"/>
    <w:rsid w:val="00A70D46"/>
    <w:rsid w:val="00A71023"/>
    <w:rsid w:val="00A7252B"/>
    <w:rsid w:val="00A73041"/>
    <w:rsid w:val="00A73726"/>
    <w:rsid w:val="00A75799"/>
    <w:rsid w:val="00A76FC1"/>
    <w:rsid w:val="00A776E1"/>
    <w:rsid w:val="00A779B7"/>
    <w:rsid w:val="00A800DF"/>
    <w:rsid w:val="00A800EE"/>
    <w:rsid w:val="00A80867"/>
    <w:rsid w:val="00A80C19"/>
    <w:rsid w:val="00A80DC7"/>
    <w:rsid w:val="00A80E33"/>
    <w:rsid w:val="00A812D7"/>
    <w:rsid w:val="00A81D1F"/>
    <w:rsid w:val="00A82575"/>
    <w:rsid w:val="00A82FF0"/>
    <w:rsid w:val="00A83FA1"/>
    <w:rsid w:val="00A846A2"/>
    <w:rsid w:val="00A863F2"/>
    <w:rsid w:val="00A86A7F"/>
    <w:rsid w:val="00A86DED"/>
    <w:rsid w:val="00A87809"/>
    <w:rsid w:val="00A914E0"/>
    <w:rsid w:val="00A91C43"/>
    <w:rsid w:val="00A91E80"/>
    <w:rsid w:val="00A91F02"/>
    <w:rsid w:val="00A91F2A"/>
    <w:rsid w:val="00A941D8"/>
    <w:rsid w:val="00A95AD5"/>
    <w:rsid w:val="00A96645"/>
    <w:rsid w:val="00A972BA"/>
    <w:rsid w:val="00A97D16"/>
    <w:rsid w:val="00A97F7C"/>
    <w:rsid w:val="00AA1AFD"/>
    <w:rsid w:val="00AA429E"/>
    <w:rsid w:val="00AA43BA"/>
    <w:rsid w:val="00AA5010"/>
    <w:rsid w:val="00AA5599"/>
    <w:rsid w:val="00AA5A2D"/>
    <w:rsid w:val="00AA5B11"/>
    <w:rsid w:val="00AA6499"/>
    <w:rsid w:val="00AA711E"/>
    <w:rsid w:val="00AA7B4B"/>
    <w:rsid w:val="00AB084A"/>
    <w:rsid w:val="00AB0B35"/>
    <w:rsid w:val="00AB2263"/>
    <w:rsid w:val="00AB2CD6"/>
    <w:rsid w:val="00AB3234"/>
    <w:rsid w:val="00AB3376"/>
    <w:rsid w:val="00AB39C7"/>
    <w:rsid w:val="00AB419E"/>
    <w:rsid w:val="00AB5032"/>
    <w:rsid w:val="00AB507B"/>
    <w:rsid w:val="00AB5E38"/>
    <w:rsid w:val="00AB628F"/>
    <w:rsid w:val="00AB7002"/>
    <w:rsid w:val="00AB73D6"/>
    <w:rsid w:val="00AB7919"/>
    <w:rsid w:val="00AB7F60"/>
    <w:rsid w:val="00AC0554"/>
    <w:rsid w:val="00AC09E8"/>
    <w:rsid w:val="00AC0F0A"/>
    <w:rsid w:val="00AC10D6"/>
    <w:rsid w:val="00AC112E"/>
    <w:rsid w:val="00AC326C"/>
    <w:rsid w:val="00AC426D"/>
    <w:rsid w:val="00AC4B48"/>
    <w:rsid w:val="00AC5613"/>
    <w:rsid w:val="00AC5954"/>
    <w:rsid w:val="00AC64AE"/>
    <w:rsid w:val="00AC6E2D"/>
    <w:rsid w:val="00AC71DB"/>
    <w:rsid w:val="00AC7DCF"/>
    <w:rsid w:val="00AD02C2"/>
    <w:rsid w:val="00AD0B59"/>
    <w:rsid w:val="00AD155A"/>
    <w:rsid w:val="00AD1D56"/>
    <w:rsid w:val="00AD4B6D"/>
    <w:rsid w:val="00AD5F8D"/>
    <w:rsid w:val="00AD6E2C"/>
    <w:rsid w:val="00AD7023"/>
    <w:rsid w:val="00AD7775"/>
    <w:rsid w:val="00AE2C58"/>
    <w:rsid w:val="00AE2E5E"/>
    <w:rsid w:val="00AE3927"/>
    <w:rsid w:val="00AE5166"/>
    <w:rsid w:val="00AE5994"/>
    <w:rsid w:val="00AE5AE3"/>
    <w:rsid w:val="00AE6F36"/>
    <w:rsid w:val="00AE6F41"/>
    <w:rsid w:val="00AF01D1"/>
    <w:rsid w:val="00AF0258"/>
    <w:rsid w:val="00AF0B60"/>
    <w:rsid w:val="00AF2B7F"/>
    <w:rsid w:val="00AF33B1"/>
    <w:rsid w:val="00AF3425"/>
    <w:rsid w:val="00AF376D"/>
    <w:rsid w:val="00AF38B1"/>
    <w:rsid w:val="00AF4337"/>
    <w:rsid w:val="00AF504A"/>
    <w:rsid w:val="00AF51C7"/>
    <w:rsid w:val="00AF5811"/>
    <w:rsid w:val="00AF684E"/>
    <w:rsid w:val="00AF6B20"/>
    <w:rsid w:val="00B00231"/>
    <w:rsid w:val="00B00F51"/>
    <w:rsid w:val="00B01DB7"/>
    <w:rsid w:val="00B020F7"/>
    <w:rsid w:val="00B029A1"/>
    <w:rsid w:val="00B03306"/>
    <w:rsid w:val="00B04893"/>
    <w:rsid w:val="00B04D77"/>
    <w:rsid w:val="00B058F8"/>
    <w:rsid w:val="00B061DB"/>
    <w:rsid w:val="00B0638A"/>
    <w:rsid w:val="00B07356"/>
    <w:rsid w:val="00B110EB"/>
    <w:rsid w:val="00B12387"/>
    <w:rsid w:val="00B14B7D"/>
    <w:rsid w:val="00B1527D"/>
    <w:rsid w:val="00B169B0"/>
    <w:rsid w:val="00B16A05"/>
    <w:rsid w:val="00B1721E"/>
    <w:rsid w:val="00B17926"/>
    <w:rsid w:val="00B179F7"/>
    <w:rsid w:val="00B208DD"/>
    <w:rsid w:val="00B209F8"/>
    <w:rsid w:val="00B21EA8"/>
    <w:rsid w:val="00B220E0"/>
    <w:rsid w:val="00B232DF"/>
    <w:rsid w:val="00B2343F"/>
    <w:rsid w:val="00B23E8C"/>
    <w:rsid w:val="00B24F72"/>
    <w:rsid w:val="00B26399"/>
    <w:rsid w:val="00B2790C"/>
    <w:rsid w:val="00B3167C"/>
    <w:rsid w:val="00B316B2"/>
    <w:rsid w:val="00B329AF"/>
    <w:rsid w:val="00B329DC"/>
    <w:rsid w:val="00B32C22"/>
    <w:rsid w:val="00B33928"/>
    <w:rsid w:val="00B33DC8"/>
    <w:rsid w:val="00B34129"/>
    <w:rsid w:val="00B34562"/>
    <w:rsid w:val="00B34572"/>
    <w:rsid w:val="00B345F1"/>
    <w:rsid w:val="00B34733"/>
    <w:rsid w:val="00B352C3"/>
    <w:rsid w:val="00B35B25"/>
    <w:rsid w:val="00B35EA3"/>
    <w:rsid w:val="00B36053"/>
    <w:rsid w:val="00B36FFA"/>
    <w:rsid w:val="00B37A1C"/>
    <w:rsid w:val="00B40AA8"/>
    <w:rsid w:val="00B414BB"/>
    <w:rsid w:val="00B41B3B"/>
    <w:rsid w:val="00B42052"/>
    <w:rsid w:val="00B422D8"/>
    <w:rsid w:val="00B4361E"/>
    <w:rsid w:val="00B43F1C"/>
    <w:rsid w:val="00B45CBD"/>
    <w:rsid w:val="00B45D78"/>
    <w:rsid w:val="00B467C7"/>
    <w:rsid w:val="00B46F15"/>
    <w:rsid w:val="00B47007"/>
    <w:rsid w:val="00B474CE"/>
    <w:rsid w:val="00B47A09"/>
    <w:rsid w:val="00B47A46"/>
    <w:rsid w:val="00B47EDA"/>
    <w:rsid w:val="00B52340"/>
    <w:rsid w:val="00B5313A"/>
    <w:rsid w:val="00B54711"/>
    <w:rsid w:val="00B54905"/>
    <w:rsid w:val="00B554E7"/>
    <w:rsid w:val="00B55CA8"/>
    <w:rsid w:val="00B55D01"/>
    <w:rsid w:val="00B5603D"/>
    <w:rsid w:val="00B56171"/>
    <w:rsid w:val="00B5622F"/>
    <w:rsid w:val="00B56404"/>
    <w:rsid w:val="00B5644C"/>
    <w:rsid w:val="00B56C5D"/>
    <w:rsid w:val="00B57776"/>
    <w:rsid w:val="00B603A2"/>
    <w:rsid w:val="00B6118F"/>
    <w:rsid w:val="00B61228"/>
    <w:rsid w:val="00B612E4"/>
    <w:rsid w:val="00B61A89"/>
    <w:rsid w:val="00B61ACF"/>
    <w:rsid w:val="00B61C78"/>
    <w:rsid w:val="00B627DC"/>
    <w:rsid w:val="00B62F21"/>
    <w:rsid w:val="00B63258"/>
    <w:rsid w:val="00B6483E"/>
    <w:rsid w:val="00B65DB0"/>
    <w:rsid w:val="00B66494"/>
    <w:rsid w:val="00B666CF"/>
    <w:rsid w:val="00B673BC"/>
    <w:rsid w:val="00B67B44"/>
    <w:rsid w:val="00B67D5B"/>
    <w:rsid w:val="00B716EA"/>
    <w:rsid w:val="00B71A5A"/>
    <w:rsid w:val="00B71C3B"/>
    <w:rsid w:val="00B728B0"/>
    <w:rsid w:val="00B72909"/>
    <w:rsid w:val="00B72B59"/>
    <w:rsid w:val="00B72DC2"/>
    <w:rsid w:val="00B73F4F"/>
    <w:rsid w:val="00B740E0"/>
    <w:rsid w:val="00B7640E"/>
    <w:rsid w:val="00B76D67"/>
    <w:rsid w:val="00B77035"/>
    <w:rsid w:val="00B77154"/>
    <w:rsid w:val="00B7780A"/>
    <w:rsid w:val="00B77AFB"/>
    <w:rsid w:val="00B77C23"/>
    <w:rsid w:val="00B819A0"/>
    <w:rsid w:val="00B83AD1"/>
    <w:rsid w:val="00B8408C"/>
    <w:rsid w:val="00B844BD"/>
    <w:rsid w:val="00B8596B"/>
    <w:rsid w:val="00B8687F"/>
    <w:rsid w:val="00B87B44"/>
    <w:rsid w:val="00B87BB4"/>
    <w:rsid w:val="00B90590"/>
    <w:rsid w:val="00B92C51"/>
    <w:rsid w:val="00B935E1"/>
    <w:rsid w:val="00B93988"/>
    <w:rsid w:val="00B9430A"/>
    <w:rsid w:val="00B94C4B"/>
    <w:rsid w:val="00B96352"/>
    <w:rsid w:val="00B96608"/>
    <w:rsid w:val="00B96CEF"/>
    <w:rsid w:val="00B97ADA"/>
    <w:rsid w:val="00B97D05"/>
    <w:rsid w:val="00BA0A19"/>
    <w:rsid w:val="00BA13D8"/>
    <w:rsid w:val="00BA15E9"/>
    <w:rsid w:val="00BA1F74"/>
    <w:rsid w:val="00BA1FE4"/>
    <w:rsid w:val="00BA20CB"/>
    <w:rsid w:val="00BA2722"/>
    <w:rsid w:val="00BA2B34"/>
    <w:rsid w:val="00BA307C"/>
    <w:rsid w:val="00BA357C"/>
    <w:rsid w:val="00BA3B1E"/>
    <w:rsid w:val="00BA5249"/>
    <w:rsid w:val="00BA599A"/>
    <w:rsid w:val="00BA5BE2"/>
    <w:rsid w:val="00BA7B65"/>
    <w:rsid w:val="00BA7CF6"/>
    <w:rsid w:val="00BB02FD"/>
    <w:rsid w:val="00BB1025"/>
    <w:rsid w:val="00BB2C70"/>
    <w:rsid w:val="00BB3F80"/>
    <w:rsid w:val="00BB45A2"/>
    <w:rsid w:val="00BB4F33"/>
    <w:rsid w:val="00BB546C"/>
    <w:rsid w:val="00BB61C9"/>
    <w:rsid w:val="00BB6656"/>
    <w:rsid w:val="00BB7307"/>
    <w:rsid w:val="00BC3990"/>
    <w:rsid w:val="00BC3A59"/>
    <w:rsid w:val="00BC41EF"/>
    <w:rsid w:val="00BC4B46"/>
    <w:rsid w:val="00BC58BF"/>
    <w:rsid w:val="00BC58D0"/>
    <w:rsid w:val="00BC596A"/>
    <w:rsid w:val="00BC7AF2"/>
    <w:rsid w:val="00BD17D8"/>
    <w:rsid w:val="00BD3286"/>
    <w:rsid w:val="00BD35A3"/>
    <w:rsid w:val="00BD3948"/>
    <w:rsid w:val="00BD3D45"/>
    <w:rsid w:val="00BD4142"/>
    <w:rsid w:val="00BD4B83"/>
    <w:rsid w:val="00BD4D5D"/>
    <w:rsid w:val="00BD5817"/>
    <w:rsid w:val="00BD59FF"/>
    <w:rsid w:val="00BD732D"/>
    <w:rsid w:val="00BE0336"/>
    <w:rsid w:val="00BE1CE1"/>
    <w:rsid w:val="00BE2D3F"/>
    <w:rsid w:val="00BE2EDC"/>
    <w:rsid w:val="00BE392D"/>
    <w:rsid w:val="00BE4B33"/>
    <w:rsid w:val="00BE4E87"/>
    <w:rsid w:val="00BE5DFA"/>
    <w:rsid w:val="00BE6CF2"/>
    <w:rsid w:val="00BE75AE"/>
    <w:rsid w:val="00BE7F46"/>
    <w:rsid w:val="00BF0297"/>
    <w:rsid w:val="00BF0881"/>
    <w:rsid w:val="00BF13C7"/>
    <w:rsid w:val="00BF1F0B"/>
    <w:rsid w:val="00BF2B6C"/>
    <w:rsid w:val="00BF3457"/>
    <w:rsid w:val="00BF3845"/>
    <w:rsid w:val="00BF54C4"/>
    <w:rsid w:val="00BF580D"/>
    <w:rsid w:val="00BF5FDC"/>
    <w:rsid w:val="00BF6F25"/>
    <w:rsid w:val="00BF713D"/>
    <w:rsid w:val="00C00EA7"/>
    <w:rsid w:val="00C00EFA"/>
    <w:rsid w:val="00C010B2"/>
    <w:rsid w:val="00C0157A"/>
    <w:rsid w:val="00C017AD"/>
    <w:rsid w:val="00C019B4"/>
    <w:rsid w:val="00C020DC"/>
    <w:rsid w:val="00C03FB6"/>
    <w:rsid w:val="00C048EE"/>
    <w:rsid w:val="00C04F88"/>
    <w:rsid w:val="00C05174"/>
    <w:rsid w:val="00C05C60"/>
    <w:rsid w:val="00C079C0"/>
    <w:rsid w:val="00C07EAC"/>
    <w:rsid w:val="00C105D5"/>
    <w:rsid w:val="00C10873"/>
    <w:rsid w:val="00C10C63"/>
    <w:rsid w:val="00C10FA1"/>
    <w:rsid w:val="00C11400"/>
    <w:rsid w:val="00C12851"/>
    <w:rsid w:val="00C134F5"/>
    <w:rsid w:val="00C1373F"/>
    <w:rsid w:val="00C13F8F"/>
    <w:rsid w:val="00C1561B"/>
    <w:rsid w:val="00C16699"/>
    <w:rsid w:val="00C179C5"/>
    <w:rsid w:val="00C20A7C"/>
    <w:rsid w:val="00C20D28"/>
    <w:rsid w:val="00C21392"/>
    <w:rsid w:val="00C24214"/>
    <w:rsid w:val="00C24CB1"/>
    <w:rsid w:val="00C24DCB"/>
    <w:rsid w:val="00C24FA0"/>
    <w:rsid w:val="00C25BEE"/>
    <w:rsid w:val="00C26B25"/>
    <w:rsid w:val="00C276DC"/>
    <w:rsid w:val="00C277BE"/>
    <w:rsid w:val="00C27844"/>
    <w:rsid w:val="00C27B21"/>
    <w:rsid w:val="00C30351"/>
    <w:rsid w:val="00C303E6"/>
    <w:rsid w:val="00C30757"/>
    <w:rsid w:val="00C30994"/>
    <w:rsid w:val="00C311EC"/>
    <w:rsid w:val="00C31427"/>
    <w:rsid w:val="00C31CED"/>
    <w:rsid w:val="00C32A1C"/>
    <w:rsid w:val="00C32ADA"/>
    <w:rsid w:val="00C34268"/>
    <w:rsid w:val="00C34CAE"/>
    <w:rsid w:val="00C35C08"/>
    <w:rsid w:val="00C36535"/>
    <w:rsid w:val="00C36B65"/>
    <w:rsid w:val="00C37776"/>
    <w:rsid w:val="00C37D56"/>
    <w:rsid w:val="00C4137B"/>
    <w:rsid w:val="00C43869"/>
    <w:rsid w:val="00C44251"/>
    <w:rsid w:val="00C4574C"/>
    <w:rsid w:val="00C45ABB"/>
    <w:rsid w:val="00C45C7B"/>
    <w:rsid w:val="00C46133"/>
    <w:rsid w:val="00C46646"/>
    <w:rsid w:val="00C46821"/>
    <w:rsid w:val="00C46AC1"/>
    <w:rsid w:val="00C46DC6"/>
    <w:rsid w:val="00C47EFE"/>
    <w:rsid w:val="00C5108D"/>
    <w:rsid w:val="00C51459"/>
    <w:rsid w:val="00C52671"/>
    <w:rsid w:val="00C52841"/>
    <w:rsid w:val="00C53C49"/>
    <w:rsid w:val="00C546E2"/>
    <w:rsid w:val="00C556B2"/>
    <w:rsid w:val="00C56526"/>
    <w:rsid w:val="00C56701"/>
    <w:rsid w:val="00C56DEB"/>
    <w:rsid w:val="00C5702E"/>
    <w:rsid w:val="00C57161"/>
    <w:rsid w:val="00C57651"/>
    <w:rsid w:val="00C57AD7"/>
    <w:rsid w:val="00C619BF"/>
    <w:rsid w:val="00C621CA"/>
    <w:rsid w:val="00C627C7"/>
    <w:rsid w:val="00C634D0"/>
    <w:rsid w:val="00C643BA"/>
    <w:rsid w:val="00C6623F"/>
    <w:rsid w:val="00C6671C"/>
    <w:rsid w:val="00C66767"/>
    <w:rsid w:val="00C66A5B"/>
    <w:rsid w:val="00C70006"/>
    <w:rsid w:val="00C70A48"/>
    <w:rsid w:val="00C71723"/>
    <w:rsid w:val="00C7197F"/>
    <w:rsid w:val="00C7319C"/>
    <w:rsid w:val="00C7456A"/>
    <w:rsid w:val="00C7494B"/>
    <w:rsid w:val="00C74F10"/>
    <w:rsid w:val="00C75C37"/>
    <w:rsid w:val="00C76016"/>
    <w:rsid w:val="00C76BB1"/>
    <w:rsid w:val="00C77211"/>
    <w:rsid w:val="00C77A06"/>
    <w:rsid w:val="00C82485"/>
    <w:rsid w:val="00C82540"/>
    <w:rsid w:val="00C82F96"/>
    <w:rsid w:val="00C832EF"/>
    <w:rsid w:val="00C8371B"/>
    <w:rsid w:val="00C83B3F"/>
    <w:rsid w:val="00C84583"/>
    <w:rsid w:val="00C85506"/>
    <w:rsid w:val="00C85CA2"/>
    <w:rsid w:val="00C85DDD"/>
    <w:rsid w:val="00C85E19"/>
    <w:rsid w:val="00C87834"/>
    <w:rsid w:val="00C91289"/>
    <w:rsid w:val="00C91847"/>
    <w:rsid w:val="00C92140"/>
    <w:rsid w:val="00C92EF9"/>
    <w:rsid w:val="00C9358C"/>
    <w:rsid w:val="00C93C56"/>
    <w:rsid w:val="00C93D58"/>
    <w:rsid w:val="00C94867"/>
    <w:rsid w:val="00C94EEB"/>
    <w:rsid w:val="00C963B7"/>
    <w:rsid w:val="00C96433"/>
    <w:rsid w:val="00C974EF"/>
    <w:rsid w:val="00CA063B"/>
    <w:rsid w:val="00CA07F3"/>
    <w:rsid w:val="00CA0A47"/>
    <w:rsid w:val="00CA0C14"/>
    <w:rsid w:val="00CA163D"/>
    <w:rsid w:val="00CA23E4"/>
    <w:rsid w:val="00CA33FC"/>
    <w:rsid w:val="00CA3767"/>
    <w:rsid w:val="00CA4242"/>
    <w:rsid w:val="00CA4D2F"/>
    <w:rsid w:val="00CA55A1"/>
    <w:rsid w:val="00CA6BA6"/>
    <w:rsid w:val="00CA6BA8"/>
    <w:rsid w:val="00CA6E53"/>
    <w:rsid w:val="00CA75B7"/>
    <w:rsid w:val="00CA7A94"/>
    <w:rsid w:val="00CB14DB"/>
    <w:rsid w:val="00CB16D0"/>
    <w:rsid w:val="00CB20B3"/>
    <w:rsid w:val="00CB2237"/>
    <w:rsid w:val="00CB2DBB"/>
    <w:rsid w:val="00CB3422"/>
    <w:rsid w:val="00CB3575"/>
    <w:rsid w:val="00CB3C4F"/>
    <w:rsid w:val="00CB3DD7"/>
    <w:rsid w:val="00CB4A0F"/>
    <w:rsid w:val="00CB5830"/>
    <w:rsid w:val="00CB69E1"/>
    <w:rsid w:val="00CB7B78"/>
    <w:rsid w:val="00CC094C"/>
    <w:rsid w:val="00CC142D"/>
    <w:rsid w:val="00CC15D7"/>
    <w:rsid w:val="00CC2E28"/>
    <w:rsid w:val="00CC37E8"/>
    <w:rsid w:val="00CC4A68"/>
    <w:rsid w:val="00CC6758"/>
    <w:rsid w:val="00CC73E4"/>
    <w:rsid w:val="00CC7F33"/>
    <w:rsid w:val="00CD0474"/>
    <w:rsid w:val="00CD21A8"/>
    <w:rsid w:val="00CD22D9"/>
    <w:rsid w:val="00CD4910"/>
    <w:rsid w:val="00CD6956"/>
    <w:rsid w:val="00CD69A8"/>
    <w:rsid w:val="00CD6FAF"/>
    <w:rsid w:val="00CE02CC"/>
    <w:rsid w:val="00CE126B"/>
    <w:rsid w:val="00CE1850"/>
    <w:rsid w:val="00CE30DF"/>
    <w:rsid w:val="00CE3B56"/>
    <w:rsid w:val="00CE3CE3"/>
    <w:rsid w:val="00CE3E74"/>
    <w:rsid w:val="00CE4183"/>
    <w:rsid w:val="00CE4909"/>
    <w:rsid w:val="00CE601D"/>
    <w:rsid w:val="00CE67D0"/>
    <w:rsid w:val="00CE7991"/>
    <w:rsid w:val="00CF08D1"/>
    <w:rsid w:val="00CF10EB"/>
    <w:rsid w:val="00CF1290"/>
    <w:rsid w:val="00CF301A"/>
    <w:rsid w:val="00CF3530"/>
    <w:rsid w:val="00CF3AB4"/>
    <w:rsid w:val="00CF3F56"/>
    <w:rsid w:val="00CF42B8"/>
    <w:rsid w:val="00CF4394"/>
    <w:rsid w:val="00CF73B3"/>
    <w:rsid w:val="00D0086D"/>
    <w:rsid w:val="00D00950"/>
    <w:rsid w:val="00D0125D"/>
    <w:rsid w:val="00D018F5"/>
    <w:rsid w:val="00D0279F"/>
    <w:rsid w:val="00D03EBE"/>
    <w:rsid w:val="00D04B61"/>
    <w:rsid w:val="00D05686"/>
    <w:rsid w:val="00D057EA"/>
    <w:rsid w:val="00D064F4"/>
    <w:rsid w:val="00D06763"/>
    <w:rsid w:val="00D075DB"/>
    <w:rsid w:val="00D07770"/>
    <w:rsid w:val="00D104BC"/>
    <w:rsid w:val="00D105D5"/>
    <w:rsid w:val="00D10F47"/>
    <w:rsid w:val="00D11CAB"/>
    <w:rsid w:val="00D13DD2"/>
    <w:rsid w:val="00D140FD"/>
    <w:rsid w:val="00D1597A"/>
    <w:rsid w:val="00D1690B"/>
    <w:rsid w:val="00D177FB"/>
    <w:rsid w:val="00D21252"/>
    <w:rsid w:val="00D21F24"/>
    <w:rsid w:val="00D224AC"/>
    <w:rsid w:val="00D22759"/>
    <w:rsid w:val="00D22A5F"/>
    <w:rsid w:val="00D23163"/>
    <w:rsid w:val="00D23AD3"/>
    <w:rsid w:val="00D23DFA"/>
    <w:rsid w:val="00D24318"/>
    <w:rsid w:val="00D24814"/>
    <w:rsid w:val="00D24CA4"/>
    <w:rsid w:val="00D25E71"/>
    <w:rsid w:val="00D2677C"/>
    <w:rsid w:val="00D274E3"/>
    <w:rsid w:val="00D30C83"/>
    <w:rsid w:val="00D30FAE"/>
    <w:rsid w:val="00D3115B"/>
    <w:rsid w:val="00D31618"/>
    <w:rsid w:val="00D31733"/>
    <w:rsid w:val="00D31DEE"/>
    <w:rsid w:val="00D321D7"/>
    <w:rsid w:val="00D325BA"/>
    <w:rsid w:val="00D32E22"/>
    <w:rsid w:val="00D33980"/>
    <w:rsid w:val="00D3437A"/>
    <w:rsid w:val="00D3467A"/>
    <w:rsid w:val="00D34688"/>
    <w:rsid w:val="00D351DE"/>
    <w:rsid w:val="00D35619"/>
    <w:rsid w:val="00D3622D"/>
    <w:rsid w:val="00D36EAA"/>
    <w:rsid w:val="00D372FA"/>
    <w:rsid w:val="00D409BD"/>
    <w:rsid w:val="00D41FC6"/>
    <w:rsid w:val="00D42466"/>
    <w:rsid w:val="00D4389C"/>
    <w:rsid w:val="00D43E78"/>
    <w:rsid w:val="00D44179"/>
    <w:rsid w:val="00D44B0E"/>
    <w:rsid w:val="00D453A8"/>
    <w:rsid w:val="00D466C3"/>
    <w:rsid w:val="00D46D9F"/>
    <w:rsid w:val="00D4777B"/>
    <w:rsid w:val="00D478A9"/>
    <w:rsid w:val="00D47AA4"/>
    <w:rsid w:val="00D5167C"/>
    <w:rsid w:val="00D52CCF"/>
    <w:rsid w:val="00D545D8"/>
    <w:rsid w:val="00D54B3E"/>
    <w:rsid w:val="00D56935"/>
    <w:rsid w:val="00D57155"/>
    <w:rsid w:val="00D6048C"/>
    <w:rsid w:val="00D61578"/>
    <w:rsid w:val="00D6157E"/>
    <w:rsid w:val="00D62299"/>
    <w:rsid w:val="00D62E12"/>
    <w:rsid w:val="00D63245"/>
    <w:rsid w:val="00D63362"/>
    <w:rsid w:val="00D63F08"/>
    <w:rsid w:val="00D6497F"/>
    <w:rsid w:val="00D658CC"/>
    <w:rsid w:val="00D66DCD"/>
    <w:rsid w:val="00D66F4B"/>
    <w:rsid w:val="00D673F9"/>
    <w:rsid w:val="00D678B7"/>
    <w:rsid w:val="00D67EA9"/>
    <w:rsid w:val="00D70F8D"/>
    <w:rsid w:val="00D71322"/>
    <w:rsid w:val="00D72BE4"/>
    <w:rsid w:val="00D72EA9"/>
    <w:rsid w:val="00D73E7D"/>
    <w:rsid w:val="00D74079"/>
    <w:rsid w:val="00D74136"/>
    <w:rsid w:val="00D75C91"/>
    <w:rsid w:val="00D75D10"/>
    <w:rsid w:val="00D76066"/>
    <w:rsid w:val="00D770C4"/>
    <w:rsid w:val="00D8185C"/>
    <w:rsid w:val="00D828B7"/>
    <w:rsid w:val="00D836E0"/>
    <w:rsid w:val="00D83A8A"/>
    <w:rsid w:val="00D83B9C"/>
    <w:rsid w:val="00D840A7"/>
    <w:rsid w:val="00D841CF"/>
    <w:rsid w:val="00D878F9"/>
    <w:rsid w:val="00D91B6C"/>
    <w:rsid w:val="00D92678"/>
    <w:rsid w:val="00D94362"/>
    <w:rsid w:val="00D9454D"/>
    <w:rsid w:val="00D94E50"/>
    <w:rsid w:val="00D9520A"/>
    <w:rsid w:val="00D9591C"/>
    <w:rsid w:val="00D95E4F"/>
    <w:rsid w:val="00D963E2"/>
    <w:rsid w:val="00D96EAE"/>
    <w:rsid w:val="00D97C15"/>
    <w:rsid w:val="00DA0E07"/>
    <w:rsid w:val="00DA1FBC"/>
    <w:rsid w:val="00DA2FF2"/>
    <w:rsid w:val="00DA43A6"/>
    <w:rsid w:val="00DA4AE4"/>
    <w:rsid w:val="00DA4F9D"/>
    <w:rsid w:val="00DA53BB"/>
    <w:rsid w:val="00DA6EBA"/>
    <w:rsid w:val="00DA7B15"/>
    <w:rsid w:val="00DB0C6F"/>
    <w:rsid w:val="00DB1BD3"/>
    <w:rsid w:val="00DB1E80"/>
    <w:rsid w:val="00DB224C"/>
    <w:rsid w:val="00DB38BB"/>
    <w:rsid w:val="00DB3973"/>
    <w:rsid w:val="00DB3A1A"/>
    <w:rsid w:val="00DB3D06"/>
    <w:rsid w:val="00DB4646"/>
    <w:rsid w:val="00DB47A2"/>
    <w:rsid w:val="00DB5EA9"/>
    <w:rsid w:val="00DB61E6"/>
    <w:rsid w:val="00DB6A02"/>
    <w:rsid w:val="00DB75F4"/>
    <w:rsid w:val="00DB78EA"/>
    <w:rsid w:val="00DB7A92"/>
    <w:rsid w:val="00DB7FFC"/>
    <w:rsid w:val="00DC01C6"/>
    <w:rsid w:val="00DC01E2"/>
    <w:rsid w:val="00DC0A1A"/>
    <w:rsid w:val="00DC1228"/>
    <w:rsid w:val="00DC1305"/>
    <w:rsid w:val="00DC1926"/>
    <w:rsid w:val="00DC206F"/>
    <w:rsid w:val="00DC21A5"/>
    <w:rsid w:val="00DC24EC"/>
    <w:rsid w:val="00DC5DA5"/>
    <w:rsid w:val="00DC633C"/>
    <w:rsid w:val="00DC7393"/>
    <w:rsid w:val="00DC745A"/>
    <w:rsid w:val="00DC7630"/>
    <w:rsid w:val="00DC76DD"/>
    <w:rsid w:val="00DC7F31"/>
    <w:rsid w:val="00DD0190"/>
    <w:rsid w:val="00DD0FF5"/>
    <w:rsid w:val="00DD129D"/>
    <w:rsid w:val="00DD1EFE"/>
    <w:rsid w:val="00DD269A"/>
    <w:rsid w:val="00DD28DD"/>
    <w:rsid w:val="00DD2D95"/>
    <w:rsid w:val="00DD3F81"/>
    <w:rsid w:val="00DD530D"/>
    <w:rsid w:val="00DD5734"/>
    <w:rsid w:val="00DD5B17"/>
    <w:rsid w:val="00DD659F"/>
    <w:rsid w:val="00DD6EF2"/>
    <w:rsid w:val="00DE1320"/>
    <w:rsid w:val="00DE1A72"/>
    <w:rsid w:val="00DE3051"/>
    <w:rsid w:val="00DE3303"/>
    <w:rsid w:val="00DE3A8F"/>
    <w:rsid w:val="00DE3F90"/>
    <w:rsid w:val="00DE400A"/>
    <w:rsid w:val="00DE46B7"/>
    <w:rsid w:val="00DE54DB"/>
    <w:rsid w:val="00DE5B63"/>
    <w:rsid w:val="00DE722C"/>
    <w:rsid w:val="00DF0074"/>
    <w:rsid w:val="00DF0BA5"/>
    <w:rsid w:val="00DF16E6"/>
    <w:rsid w:val="00DF1C7C"/>
    <w:rsid w:val="00DF27A7"/>
    <w:rsid w:val="00DF2C9C"/>
    <w:rsid w:val="00DF2D0E"/>
    <w:rsid w:val="00DF376D"/>
    <w:rsid w:val="00DF3792"/>
    <w:rsid w:val="00DF3F29"/>
    <w:rsid w:val="00DF52DF"/>
    <w:rsid w:val="00DF6272"/>
    <w:rsid w:val="00DF6333"/>
    <w:rsid w:val="00DF6929"/>
    <w:rsid w:val="00E002F9"/>
    <w:rsid w:val="00E00C99"/>
    <w:rsid w:val="00E01D83"/>
    <w:rsid w:val="00E02D6E"/>
    <w:rsid w:val="00E0343C"/>
    <w:rsid w:val="00E03734"/>
    <w:rsid w:val="00E03E53"/>
    <w:rsid w:val="00E042A2"/>
    <w:rsid w:val="00E0558E"/>
    <w:rsid w:val="00E05AD5"/>
    <w:rsid w:val="00E05E11"/>
    <w:rsid w:val="00E05E5C"/>
    <w:rsid w:val="00E06367"/>
    <w:rsid w:val="00E066B6"/>
    <w:rsid w:val="00E06FC3"/>
    <w:rsid w:val="00E11CB1"/>
    <w:rsid w:val="00E11D87"/>
    <w:rsid w:val="00E11FDA"/>
    <w:rsid w:val="00E121D4"/>
    <w:rsid w:val="00E12AEA"/>
    <w:rsid w:val="00E1303A"/>
    <w:rsid w:val="00E133B8"/>
    <w:rsid w:val="00E14155"/>
    <w:rsid w:val="00E14814"/>
    <w:rsid w:val="00E14DB9"/>
    <w:rsid w:val="00E1609F"/>
    <w:rsid w:val="00E1614C"/>
    <w:rsid w:val="00E16231"/>
    <w:rsid w:val="00E16E15"/>
    <w:rsid w:val="00E20FAD"/>
    <w:rsid w:val="00E22346"/>
    <w:rsid w:val="00E23154"/>
    <w:rsid w:val="00E23A50"/>
    <w:rsid w:val="00E24233"/>
    <w:rsid w:val="00E24ED9"/>
    <w:rsid w:val="00E256C9"/>
    <w:rsid w:val="00E257A5"/>
    <w:rsid w:val="00E258D3"/>
    <w:rsid w:val="00E2594C"/>
    <w:rsid w:val="00E319EE"/>
    <w:rsid w:val="00E31BB5"/>
    <w:rsid w:val="00E329B8"/>
    <w:rsid w:val="00E330DA"/>
    <w:rsid w:val="00E34FAF"/>
    <w:rsid w:val="00E350AF"/>
    <w:rsid w:val="00E358B8"/>
    <w:rsid w:val="00E35DE2"/>
    <w:rsid w:val="00E376D5"/>
    <w:rsid w:val="00E40435"/>
    <w:rsid w:val="00E40C95"/>
    <w:rsid w:val="00E40E56"/>
    <w:rsid w:val="00E41B24"/>
    <w:rsid w:val="00E41F2E"/>
    <w:rsid w:val="00E429C0"/>
    <w:rsid w:val="00E436BC"/>
    <w:rsid w:val="00E43AB1"/>
    <w:rsid w:val="00E4432A"/>
    <w:rsid w:val="00E4556B"/>
    <w:rsid w:val="00E473C9"/>
    <w:rsid w:val="00E47531"/>
    <w:rsid w:val="00E4790B"/>
    <w:rsid w:val="00E47C8B"/>
    <w:rsid w:val="00E47CCB"/>
    <w:rsid w:val="00E505DA"/>
    <w:rsid w:val="00E5171B"/>
    <w:rsid w:val="00E5196F"/>
    <w:rsid w:val="00E51D0D"/>
    <w:rsid w:val="00E5394C"/>
    <w:rsid w:val="00E53C2C"/>
    <w:rsid w:val="00E53DF5"/>
    <w:rsid w:val="00E5436E"/>
    <w:rsid w:val="00E545D8"/>
    <w:rsid w:val="00E54833"/>
    <w:rsid w:val="00E548EC"/>
    <w:rsid w:val="00E54C26"/>
    <w:rsid w:val="00E556BB"/>
    <w:rsid w:val="00E562D5"/>
    <w:rsid w:val="00E56368"/>
    <w:rsid w:val="00E56D5D"/>
    <w:rsid w:val="00E56D69"/>
    <w:rsid w:val="00E5715F"/>
    <w:rsid w:val="00E575E4"/>
    <w:rsid w:val="00E605DA"/>
    <w:rsid w:val="00E6073E"/>
    <w:rsid w:val="00E644DA"/>
    <w:rsid w:val="00E64617"/>
    <w:rsid w:val="00E65F39"/>
    <w:rsid w:val="00E661CB"/>
    <w:rsid w:val="00E66544"/>
    <w:rsid w:val="00E66962"/>
    <w:rsid w:val="00E67587"/>
    <w:rsid w:val="00E7004A"/>
    <w:rsid w:val="00E70E3A"/>
    <w:rsid w:val="00E71216"/>
    <w:rsid w:val="00E721C6"/>
    <w:rsid w:val="00E7223F"/>
    <w:rsid w:val="00E73363"/>
    <w:rsid w:val="00E73B4A"/>
    <w:rsid w:val="00E73DB1"/>
    <w:rsid w:val="00E73F7B"/>
    <w:rsid w:val="00E747A6"/>
    <w:rsid w:val="00E75473"/>
    <w:rsid w:val="00E758AF"/>
    <w:rsid w:val="00E75C0C"/>
    <w:rsid w:val="00E75C30"/>
    <w:rsid w:val="00E75FA3"/>
    <w:rsid w:val="00E76402"/>
    <w:rsid w:val="00E77C69"/>
    <w:rsid w:val="00E77E9A"/>
    <w:rsid w:val="00E80018"/>
    <w:rsid w:val="00E801ED"/>
    <w:rsid w:val="00E80DE0"/>
    <w:rsid w:val="00E81337"/>
    <w:rsid w:val="00E819C7"/>
    <w:rsid w:val="00E82B06"/>
    <w:rsid w:val="00E83226"/>
    <w:rsid w:val="00E846F3"/>
    <w:rsid w:val="00E85335"/>
    <w:rsid w:val="00E8654D"/>
    <w:rsid w:val="00E87A1E"/>
    <w:rsid w:val="00E9181D"/>
    <w:rsid w:val="00E919FD"/>
    <w:rsid w:val="00E92043"/>
    <w:rsid w:val="00E92EDB"/>
    <w:rsid w:val="00E93064"/>
    <w:rsid w:val="00E9429C"/>
    <w:rsid w:val="00E945E3"/>
    <w:rsid w:val="00E94B00"/>
    <w:rsid w:val="00E9577E"/>
    <w:rsid w:val="00E96674"/>
    <w:rsid w:val="00E97F5B"/>
    <w:rsid w:val="00EA0399"/>
    <w:rsid w:val="00EA0B67"/>
    <w:rsid w:val="00EA0DAE"/>
    <w:rsid w:val="00EA210F"/>
    <w:rsid w:val="00EA3631"/>
    <w:rsid w:val="00EA381C"/>
    <w:rsid w:val="00EA39DD"/>
    <w:rsid w:val="00EA4E1B"/>
    <w:rsid w:val="00EA5207"/>
    <w:rsid w:val="00EA53B9"/>
    <w:rsid w:val="00EA5B8B"/>
    <w:rsid w:val="00EA662F"/>
    <w:rsid w:val="00EA6ADA"/>
    <w:rsid w:val="00EA7300"/>
    <w:rsid w:val="00EA7BC3"/>
    <w:rsid w:val="00EB0071"/>
    <w:rsid w:val="00EB0681"/>
    <w:rsid w:val="00EB1300"/>
    <w:rsid w:val="00EB1AA0"/>
    <w:rsid w:val="00EB1DCD"/>
    <w:rsid w:val="00EB28E9"/>
    <w:rsid w:val="00EB2B87"/>
    <w:rsid w:val="00EB2D95"/>
    <w:rsid w:val="00EB4447"/>
    <w:rsid w:val="00EB4DA1"/>
    <w:rsid w:val="00EB5111"/>
    <w:rsid w:val="00EB5E06"/>
    <w:rsid w:val="00EB61EB"/>
    <w:rsid w:val="00EB6F6B"/>
    <w:rsid w:val="00EB6FB2"/>
    <w:rsid w:val="00EB7A0D"/>
    <w:rsid w:val="00EC1C7E"/>
    <w:rsid w:val="00EC2B42"/>
    <w:rsid w:val="00EC3BC7"/>
    <w:rsid w:val="00EC7139"/>
    <w:rsid w:val="00EC730B"/>
    <w:rsid w:val="00EC7324"/>
    <w:rsid w:val="00ED099B"/>
    <w:rsid w:val="00ED1095"/>
    <w:rsid w:val="00ED280A"/>
    <w:rsid w:val="00ED2E69"/>
    <w:rsid w:val="00ED2F07"/>
    <w:rsid w:val="00ED315F"/>
    <w:rsid w:val="00ED42EF"/>
    <w:rsid w:val="00ED4C3A"/>
    <w:rsid w:val="00ED4F34"/>
    <w:rsid w:val="00ED593C"/>
    <w:rsid w:val="00ED5CA6"/>
    <w:rsid w:val="00ED5F49"/>
    <w:rsid w:val="00ED62EB"/>
    <w:rsid w:val="00ED63F1"/>
    <w:rsid w:val="00ED6C16"/>
    <w:rsid w:val="00EE0509"/>
    <w:rsid w:val="00EE0B4C"/>
    <w:rsid w:val="00EE0B50"/>
    <w:rsid w:val="00EE13AB"/>
    <w:rsid w:val="00EE15CA"/>
    <w:rsid w:val="00EE15F8"/>
    <w:rsid w:val="00EE3D37"/>
    <w:rsid w:val="00EE49D7"/>
    <w:rsid w:val="00EE4DF1"/>
    <w:rsid w:val="00EE6354"/>
    <w:rsid w:val="00EF0176"/>
    <w:rsid w:val="00EF0B1E"/>
    <w:rsid w:val="00EF11C7"/>
    <w:rsid w:val="00EF1573"/>
    <w:rsid w:val="00EF1E97"/>
    <w:rsid w:val="00EF3415"/>
    <w:rsid w:val="00EF3744"/>
    <w:rsid w:val="00EF38C7"/>
    <w:rsid w:val="00EF46EF"/>
    <w:rsid w:val="00EF55C0"/>
    <w:rsid w:val="00EF697F"/>
    <w:rsid w:val="00EF780A"/>
    <w:rsid w:val="00EF7AC1"/>
    <w:rsid w:val="00EF7B2F"/>
    <w:rsid w:val="00F00529"/>
    <w:rsid w:val="00F02A1A"/>
    <w:rsid w:val="00F02C50"/>
    <w:rsid w:val="00F035C6"/>
    <w:rsid w:val="00F0380A"/>
    <w:rsid w:val="00F04E25"/>
    <w:rsid w:val="00F05422"/>
    <w:rsid w:val="00F068DA"/>
    <w:rsid w:val="00F06AB0"/>
    <w:rsid w:val="00F06B2E"/>
    <w:rsid w:val="00F06F01"/>
    <w:rsid w:val="00F07325"/>
    <w:rsid w:val="00F073B7"/>
    <w:rsid w:val="00F0776E"/>
    <w:rsid w:val="00F07A39"/>
    <w:rsid w:val="00F1036E"/>
    <w:rsid w:val="00F10B37"/>
    <w:rsid w:val="00F11312"/>
    <w:rsid w:val="00F11B42"/>
    <w:rsid w:val="00F11DD5"/>
    <w:rsid w:val="00F12B32"/>
    <w:rsid w:val="00F13D57"/>
    <w:rsid w:val="00F13E29"/>
    <w:rsid w:val="00F1418C"/>
    <w:rsid w:val="00F1524D"/>
    <w:rsid w:val="00F155CE"/>
    <w:rsid w:val="00F159E8"/>
    <w:rsid w:val="00F17256"/>
    <w:rsid w:val="00F1791C"/>
    <w:rsid w:val="00F2004B"/>
    <w:rsid w:val="00F20438"/>
    <w:rsid w:val="00F2083A"/>
    <w:rsid w:val="00F20AC4"/>
    <w:rsid w:val="00F21EDE"/>
    <w:rsid w:val="00F21FF7"/>
    <w:rsid w:val="00F232A2"/>
    <w:rsid w:val="00F23BAF"/>
    <w:rsid w:val="00F24813"/>
    <w:rsid w:val="00F25545"/>
    <w:rsid w:val="00F255C4"/>
    <w:rsid w:val="00F25D5E"/>
    <w:rsid w:val="00F30114"/>
    <w:rsid w:val="00F303BE"/>
    <w:rsid w:val="00F32867"/>
    <w:rsid w:val="00F33969"/>
    <w:rsid w:val="00F33AD0"/>
    <w:rsid w:val="00F34994"/>
    <w:rsid w:val="00F34BC5"/>
    <w:rsid w:val="00F359F5"/>
    <w:rsid w:val="00F36583"/>
    <w:rsid w:val="00F375D0"/>
    <w:rsid w:val="00F40143"/>
    <w:rsid w:val="00F40A0F"/>
    <w:rsid w:val="00F41E46"/>
    <w:rsid w:val="00F42F79"/>
    <w:rsid w:val="00F44C2B"/>
    <w:rsid w:val="00F4519E"/>
    <w:rsid w:val="00F4610A"/>
    <w:rsid w:val="00F47197"/>
    <w:rsid w:val="00F47B53"/>
    <w:rsid w:val="00F51201"/>
    <w:rsid w:val="00F51AF7"/>
    <w:rsid w:val="00F51E32"/>
    <w:rsid w:val="00F5296E"/>
    <w:rsid w:val="00F52A07"/>
    <w:rsid w:val="00F55A61"/>
    <w:rsid w:val="00F55DBE"/>
    <w:rsid w:val="00F56A6B"/>
    <w:rsid w:val="00F60BDF"/>
    <w:rsid w:val="00F60D5F"/>
    <w:rsid w:val="00F61590"/>
    <w:rsid w:val="00F618FD"/>
    <w:rsid w:val="00F61ABA"/>
    <w:rsid w:val="00F622ED"/>
    <w:rsid w:val="00F62D16"/>
    <w:rsid w:val="00F63BF2"/>
    <w:rsid w:val="00F6404B"/>
    <w:rsid w:val="00F641B8"/>
    <w:rsid w:val="00F6500F"/>
    <w:rsid w:val="00F65462"/>
    <w:rsid w:val="00F66F8B"/>
    <w:rsid w:val="00F6701E"/>
    <w:rsid w:val="00F67BFA"/>
    <w:rsid w:val="00F67E75"/>
    <w:rsid w:val="00F70479"/>
    <w:rsid w:val="00F7167E"/>
    <w:rsid w:val="00F71EC9"/>
    <w:rsid w:val="00F73117"/>
    <w:rsid w:val="00F7362D"/>
    <w:rsid w:val="00F73717"/>
    <w:rsid w:val="00F7597E"/>
    <w:rsid w:val="00F75A6C"/>
    <w:rsid w:val="00F760DF"/>
    <w:rsid w:val="00F76622"/>
    <w:rsid w:val="00F76AC7"/>
    <w:rsid w:val="00F76E93"/>
    <w:rsid w:val="00F76ED6"/>
    <w:rsid w:val="00F771ED"/>
    <w:rsid w:val="00F772F5"/>
    <w:rsid w:val="00F774BB"/>
    <w:rsid w:val="00F77A53"/>
    <w:rsid w:val="00F77E51"/>
    <w:rsid w:val="00F82181"/>
    <w:rsid w:val="00F82A13"/>
    <w:rsid w:val="00F82D67"/>
    <w:rsid w:val="00F84194"/>
    <w:rsid w:val="00F84B4C"/>
    <w:rsid w:val="00F84D3B"/>
    <w:rsid w:val="00F84F87"/>
    <w:rsid w:val="00F85250"/>
    <w:rsid w:val="00F85DA3"/>
    <w:rsid w:val="00F87A3B"/>
    <w:rsid w:val="00F87D4E"/>
    <w:rsid w:val="00F91FA5"/>
    <w:rsid w:val="00F92836"/>
    <w:rsid w:val="00F9365C"/>
    <w:rsid w:val="00F9449A"/>
    <w:rsid w:val="00F94918"/>
    <w:rsid w:val="00F94BED"/>
    <w:rsid w:val="00F9551D"/>
    <w:rsid w:val="00F95FE7"/>
    <w:rsid w:val="00F97651"/>
    <w:rsid w:val="00F97DB2"/>
    <w:rsid w:val="00FA017D"/>
    <w:rsid w:val="00FA0842"/>
    <w:rsid w:val="00FA2731"/>
    <w:rsid w:val="00FA28C4"/>
    <w:rsid w:val="00FA3459"/>
    <w:rsid w:val="00FA34BC"/>
    <w:rsid w:val="00FA505E"/>
    <w:rsid w:val="00FA5389"/>
    <w:rsid w:val="00FA55D0"/>
    <w:rsid w:val="00FA5B41"/>
    <w:rsid w:val="00FA6938"/>
    <w:rsid w:val="00FA7A62"/>
    <w:rsid w:val="00FA7F6A"/>
    <w:rsid w:val="00FB07D9"/>
    <w:rsid w:val="00FB0875"/>
    <w:rsid w:val="00FB0E8F"/>
    <w:rsid w:val="00FB123D"/>
    <w:rsid w:val="00FB14FA"/>
    <w:rsid w:val="00FB1A33"/>
    <w:rsid w:val="00FB2534"/>
    <w:rsid w:val="00FB452F"/>
    <w:rsid w:val="00FB6295"/>
    <w:rsid w:val="00FB69BE"/>
    <w:rsid w:val="00FC0C50"/>
    <w:rsid w:val="00FC12D0"/>
    <w:rsid w:val="00FC1CF7"/>
    <w:rsid w:val="00FC261A"/>
    <w:rsid w:val="00FC2673"/>
    <w:rsid w:val="00FC2BB0"/>
    <w:rsid w:val="00FC3552"/>
    <w:rsid w:val="00FC3B1F"/>
    <w:rsid w:val="00FC4889"/>
    <w:rsid w:val="00FC4C0F"/>
    <w:rsid w:val="00FC4DAB"/>
    <w:rsid w:val="00FC50C8"/>
    <w:rsid w:val="00FC700D"/>
    <w:rsid w:val="00FC7E3E"/>
    <w:rsid w:val="00FD1317"/>
    <w:rsid w:val="00FD1A78"/>
    <w:rsid w:val="00FD3870"/>
    <w:rsid w:val="00FD41D3"/>
    <w:rsid w:val="00FD47CE"/>
    <w:rsid w:val="00FD4DB8"/>
    <w:rsid w:val="00FD50A2"/>
    <w:rsid w:val="00FD50F2"/>
    <w:rsid w:val="00FD5A35"/>
    <w:rsid w:val="00FD5D58"/>
    <w:rsid w:val="00FD6FA0"/>
    <w:rsid w:val="00FD7555"/>
    <w:rsid w:val="00FD7915"/>
    <w:rsid w:val="00FE11BA"/>
    <w:rsid w:val="00FE12B6"/>
    <w:rsid w:val="00FE1506"/>
    <w:rsid w:val="00FE1579"/>
    <w:rsid w:val="00FE1647"/>
    <w:rsid w:val="00FE1918"/>
    <w:rsid w:val="00FE256F"/>
    <w:rsid w:val="00FE2F10"/>
    <w:rsid w:val="00FE5C6F"/>
    <w:rsid w:val="00FE6F1D"/>
    <w:rsid w:val="00FE7EFD"/>
    <w:rsid w:val="00FE7F26"/>
    <w:rsid w:val="00FF027D"/>
    <w:rsid w:val="00FF0800"/>
    <w:rsid w:val="00FF0BAE"/>
    <w:rsid w:val="00FF1C87"/>
    <w:rsid w:val="00FF327F"/>
    <w:rsid w:val="00FF3557"/>
    <w:rsid w:val="00FF472F"/>
    <w:rsid w:val="00FF52FF"/>
    <w:rsid w:val="00FF57E0"/>
    <w:rsid w:val="00FF6D01"/>
    <w:rsid w:val="00FF73DE"/>
    <w:rsid w:val="00FF754A"/>
    <w:rsid w:val="00FF78F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9A1300"/>
  <w15:chartTrackingRefBased/>
  <w15:docId w15:val="{42C739E8-7C30-46EF-BA29-475678AF60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10D6"/>
    <w:rPr>
      <w:sz w:val="24"/>
      <w:szCs w:val="24"/>
    </w:rPr>
  </w:style>
  <w:style w:type="paragraph" w:styleId="Titre4">
    <w:name w:val="heading 4"/>
    <w:aliases w:val="Titre 4 Fascicule"/>
    <w:basedOn w:val="Normal"/>
    <w:next w:val="Normal"/>
    <w:autoRedefine/>
    <w:qFormat/>
    <w:rsid w:val="00855ADA"/>
    <w:pPr>
      <w:keepNext/>
      <w:widowControl w:val="0"/>
      <w:numPr>
        <w:ilvl w:val="3"/>
        <w:numId w:val="4"/>
      </w:numPr>
      <w:spacing w:before="240" w:after="60"/>
      <w:jc w:val="both"/>
      <w:outlineLvl w:val="3"/>
    </w:pPr>
    <w:rPr>
      <w:rFonts w:ascii="Arial" w:hAnsi="Arial" w:cs="Arial"/>
      <w:caps/>
      <w:smallCaps/>
      <w:color w:val="000000"/>
      <w:sz w:val="28"/>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4fascicule">
    <w:name w:val="Titre 4 fascicule"/>
    <w:basedOn w:val="Normal"/>
    <w:rsid w:val="000E51C6"/>
    <w:pPr>
      <w:numPr>
        <w:numId w:val="3"/>
      </w:numPr>
      <w:tabs>
        <w:tab w:val="clear" w:pos="432"/>
        <w:tab w:val="num" w:pos="360"/>
      </w:tabs>
      <w:ind w:left="0" w:firstLine="0"/>
      <w:jc w:val="both"/>
    </w:pPr>
    <w:rPr>
      <w:rFonts w:ascii="Arial" w:hAnsi="Arial"/>
      <w:b/>
      <w:sz w:val="28"/>
    </w:rPr>
  </w:style>
  <w:style w:type="character" w:styleId="Lienhypertexte">
    <w:name w:val="Hyperlink"/>
    <w:rsid w:val="003338B5"/>
    <w:rPr>
      <w:color w:val="0000FF"/>
      <w:u w:val="single"/>
    </w:rPr>
  </w:style>
  <w:style w:type="paragraph" w:customStyle="1" w:styleId="corps-de-texte">
    <w:name w:val="corps-de-texte"/>
    <w:basedOn w:val="Normal"/>
    <w:rsid w:val="00AC10D6"/>
    <w:rPr>
      <w:rFonts w:ascii="Arial Unicode MS" w:eastAsia="Arial Unicode MS" w:hAnsi="Arial Unicode MS"/>
    </w:rPr>
  </w:style>
  <w:style w:type="paragraph" w:styleId="En-tte">
    <w:name w:val="header"/>
    <w:basedOn w:val="Normal"/>
    <w:rsid w:val="00AC10D6"/>
    <w:pPr>
      <w:widowControl w:val="0"/>
      <w:tabs>
        <w:tab w:val="center" w:pos="4536"/>
        <w:tab w:val="right" w:pos="9072"/>
      </w:tabs>
      <w:autoSpaceDE w:val="0"/>
      <w:autoSpaceDN w:val="0"/>
      <w:adjustRightInd w:val="0"/>
    </w:pPr>
    <w:rPr>
      <w:lang w:val="en-US" w:eastAsia="en-US"/>
    </w:rPr>
  </w:style>
  <w:style w:type="character" w:styleId="Numrodepage">
    <w:name w:val="page number"/>
    <w:basedOn w:val="Policepardfaut"/>
    <w:rsid w:val="00AC10D6"/>
  </w:style>
  <w:style w:type="paragraph" w:styleId="Pieddepage">
    <w:name w:val="footer"/>
    <w:basedOn w:val="Normal"/>
    <w:rsid w:val="00AC10D6"/>
    <w:pPr>
      <w:tabs>
        <w:tab w:val="center" w:pos="4536"/>
        <w:tab w:val="right" w:pos="9072"/>
      </w:tabs>
    </w:pPr>
  </w:style>
  <w:style w:type="paragraph" w:customStyle="1" w:styleId="fcorps-de-texte">
    <w:name w:val="fcorps-de-texte"/>
    <w:basedOn w:val="Normal"/>
    <w:rsid w:val="00AC10D6"/>
    <w:rPr>
      <w:rFonts w:ascii="Arial Unicode MS" w:eastAsia="Arial Unicode MS" w:hAnsi="Arial Unicode MS"/>
    </w:rPr>
  </w:style>
  <w:style w:type="paragraph" w:customStyle="1" w:styleId="En-tte0">
    <w:name w:val="En-tte"/>
    <w:basedOn w:val="Normal"/>
    <w:next w:val="Normal"/>
    <w:rsid w:val="00153F7E"/>
    <w:pPr>
      <w:autoSpaceDE w:val="0"/>
      <w:autoSpaceDN w:val="0"/>
      <w:adjustRightInd w:val="0"/>
    </w:pPr>
    <w:rPr>
      <w:rFonts w:ascii="Arial" w:hAnsi="Arial"/>
    </w:rPr>
  </w:style>
  <w:style w:type="paragraph" w:styleId="Retraitcorpsdetexte">
    <w:name w:val="Body Text Indent"/>
    <w:basedOn w:val="Normal"/>
    <w:rsid w:val="00906653"/>
    <w:pPr>
      <w:spacing w:after="120"/>
      <w:ind w:left="283"/>
    </w:pPr>
  </w:style>
  <w:style w:type="paragraph" w:styleId="Paragraphedeliste">
    <w:name w:val="List Paragraph"/>
    <w:basedOn w:val="Normal"/>
    <w:uiPriority w:val="34"/>
    <w:qFormat/>
    <w:rsid w:val="002D1214"/>
    <w:pPr>
      <w:ind w:left="720"/>
      <w:contextualSpacing/>
    </w:pPr>
  </w:style>
  <w:style w:type="paragraph" w:styleId="Textedebulles">
    <w:name w:val="Balloon Text"/>
    <w:basedOn w:val="Normal"/>
    <w:link w:val="TextedebullesCar"/>
    <w:rsid w:val="00E376D5"/>
    <w:rPr>
      <w:rFonts w:ascii="Segoe UI" w:hAnsi="Segoe UI" w:cs="Segoe UI"/>
      <w:sz w:val="18"/>
      <w:szCs w:val="18"/>
    </w:rPr>
  </w:style>
  <w:style w:type="character" w:customStyle="1" w:styleId="TextedebullesCar">
    <w:name w:val="Texte de bulles Car"/>
    <w:basedOn w:val="Policepardfaut"/>
    <w:link w:val="Textedebulles"/>
    <w:rsid w:val="00E376D5"/>
    <w:rPr>
      <w:rFonts w:ascii="Segoe UI" w:hAnsi="Segoe UI" w:cs="Segoe UI"/>
      <w:sz w:val="18"/>
      <w:szCs w:val="18"/>
    </w:rPr>
  </w:style>
  <w:style w:type="paragraph" w:styleId="NormalWeb">
    <w:name w:val="Normal (Web)"/>
    <w:basedOn w:val="Normal"/>
    <w:uiPriority w:val="99"/>
    <w:rsid w:val="00EA39DD"/>
  </w:style>
  <w:style w:type="paragraph" w:customStyle="1" w:styleId="Normal1">
    <w:name w:val="Normal1"/>
    <w:basedOn w:val="Normal"/>
    <w:rsid w:val="005B75A2"/>
    <w:pPr>
      <w:spacing w:before="100" w:beforeAutospacing="1" w:after="100" w:afterAutospacing="1"/>
    </w:pPr>
  </w:style>
  <w:style w:type="character" w:styleId="Accentuation">
    <w:name w:val="Emphasis"/>
    <w:basedOn w:val="Policepardfaut"/>
    <w:qFormat/>
    <w:rsid w:val="00E7223F"/>
    <w:rPr>
      <w:i/>
      <w:iCs/>
    </w:rPr>
  </w:style>
  <w:style w:type="character" w:styleId="lev">
    <w:name w:val="Strong"/>
    <w:basedOn w:val="Policepardfaut"/>
    <w:qFormat/>
    <w:rsid w:val="00E7223F"/>
    <w:rPr>
      <w:b/>
      <w:bCs/>
    </w:rPr>
  </w:style>
  <w:style w:type="character" w:customStyle="1" w:styleId="Mentionnonrsolue1">
    <w:name w:val="Mention non résolue1"/>
    <w:basedOn w:val="Policepardfaut"/>
    <w:uiPriority w:val="99"/>
    <w:semiHidden/>
    <w:unhideWhenUsed/>
    <w:rsid w:val="00865E24"/>
    <w:rPr>
      <w:color w:val="605E5C"/>
      <w:shd w:val="clear" w:color="auto" w:fill="E1DFDD"/>
    </w:rPr>
  </w:style>
  <w:style w:type="character" w:customStyle="1" w:styleId="matchlocations">
    <w:name w:val="matchlocations"/>
    <w:basedOn w:val="Policepardfaut"/>
    <w:rsid w:val="0057500A"/>
  </w:style>
  <w:style w:type="paragraph" w:customStyle="1" w:styleId="Normalretraitjustifi">
    <w:name w:val="Normal retrait justifié"/>
    <w:basedOn w:val="Normal"/>
    <w:rsid w:val="00686EE1"/>
    <w:pPr>
      <w:ind w:firstLine="851"/>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7233">
      <w:bodyDiv w:val="1"/>
      <w:marLeft w:val="0"/>
      <w:marRight w:val="0"/>
      <w:marTop w:val="0"/>
      <w:marBottom w:val="0"/>
      <w:divBdr>
        <w:top w:val="none" w:sz="0" w:space="0" w:color="auto"/>
        <w:left w:val="none" w:sz="0" w:space="0" w:color="auto"/>
        <w:bottom w:val="none" w:sz="0" w:space="0" w:color="auto"/>
        <w:right w:val="none" w:sz="0" w:space="0" w:color="auto"/>
      </w:divBdr>
    </w:div>
    <w:div w:id="22294580">
      <w:bodyDiv w:val="1"/>
      <w:marLeft w:val="0"/>
      <w:marRight w:val="0"/>
      <w:marTop w:val="0"/>
      <w:marBottom w:val="0"/>
      <w:divBdr>
        <w:top w:val="none" w:sz="0" w:space="0" w:color="auto"/>
        <w:left w:val="none" w:sz="0" w:space="0" w:color="auto"/>
        <w:bottom w:val="none" w:sz="0" w:space="0" w:color="auto"/>
        <w:right w:val="none" w:sz="0" w:space="0" w:color="auto"/>
      </w:divBdr>
    </w:div>
    <w:div w:id="34426978">
      <w:bodyDiv w:val="1"/>
      <w:marLeft w:val="0"/>
      <w:marRight w:val="0"/>
      <w:marTop w:val="0"/>
      <w:marBottom w:val="0"/>
      <w:divBdr>
        <w:top w:val="none" w:sz="0" w:space="0" w:color="auto"/>
        <w:left w:val="none" w:sz="0" w:space="0" w:color="auto"/>
        <w:bottom w:val="none" w:sz="0" w:space="0" w:color="auto"/>
        <w:right w:val="none" w:sz="0" w:space="0" w:color="auto"/>
      </w:divBdr>
    </w:div>
    <w:div w:id="103422708">
      <w:bodyDiv w:val="1"/>
      <w:marLeft w:val="0"/>
      <w:marRight w:val="0"/>
      <w:marTop w:val="0"/>
      <w:marBottom w:val="0"/>
      <w:divBdr>
        <w:top w:val="none" w:sz="0" w:space="0" w:color="auto"/>
        <w:left w:val="none" w:sz="0" w:space="0" w:color="auto"/>
        <w:bottom w:val="none" w:sz="0" w:space="0" w:color="auto"/>
        <w:right w:val="none" w:sz="0" w:space="0" w:color="auto"/>
      </w:divBdr>
    </w:div>
    <w:div w:id="192764328">
      <w:bodyDiv w:val="1"/>
      <w:marLeft w:val="0"/>
      <w:marRight w:val="0"/>
      <w:marTop w:val="0"/>
      <w:marBottom w:val="0"/>
      <w:divBdr>
        <w:top w:val="none" w:sz="0" w:space="0" w:color="auto"/>
        <w:left w:val="none" w:sz="0" w:space="0" w:color="auto"/>
        <w:bottom w:val="none" w:sz="0" w:space="0" w:color="auto"/>
        <w:right w:val="none" w:sz="0" w:space="0" w:color="auto"/>
      </w:divBdr>
    </w:div>
    <w:div w:id="194738775">
      <w:bodyDiv w:val="1"/>
      <w:marLeft w:val="0"/>
      <w:marRight w:val="0"/>
      <w:marTop w:val="0"/>
      <w:marBottom w:val="0"/>
      <w:divBdr>
        <w:top w:val="none" w:sz="0" w:space="0" w:color="auto"/>
        <w:left w:val="none" w:sz="0" w:space="0" w:color="auto"/>
        <w:bottom w:val="none" w:sz="0" w:space="0" w:color="auto"/>
        <w:right w:val="none" w:sz="0" w:space="0" w:color="auto"/>
      </w:divBdr>
    </w:div>
    <w:div w:id="280037084">
      <w:bodyDiv w:val="1"/>
      <w:marLeft w:val="0"/>
      <w:marRight w:val="0"/>
      <w:marTop w:val="0"/>
      <w:marBottom w:val="0"/>
      <w:divBdr>
        <w:top w:val="none" w:sz="0" w:space="0" w:color="auto"/>
        <w:left w:val="none" w:sz="0" w:space="0" w:color="auto"/>
        <w:bottom w:val="none" w:sz="0" w:space="0" w:color="auto"/>
        <w:right w:val="none" w:sz="0" w:space="0" w:color="auto"/>
      </w:divBdr>
    </w:div>
    <w:div w:id="311910649">
      <w:bodyDiv w:val="1"/>
      <w:marLeft w:val="0"/>
      <w:marRight w:val="0"/>
      <w:marTop w:val="0"/>
      <w:marBottom w:val="0"/>
      <w:divBdr>
        <w:top w:val="none" w:sz="0" w:space="0" w:color="auto"/>
        <w:left w:val="none" w:sz="0" w:space="0" w:color="auto"/>
        <w:bottom w:val="none" w:sz="0" w:space="0" w:color="auto"/>
        <w:right w:val="none" w:sz="0" w:space="0" w:color="auto"/>
      </w:divBdr>
    </w:div>
    <w:div w:id="325792331">
      <w:bodyDiv w:val="1"/>
      <w:marLeft w:val="0"/>
      <w:marRight w:val="0"/>
      <w:marTop w:val="0"/>
      <w:marBottom w:val="0"/>
      <w:divBdr>
        <w:top w:val="none" w:sz="0" w:space="0" w:color="auto"/>
        <w:left w:val="none" w:sz="0" w:space="0" w:color="auto"/>
        <w:bottom w:val="none" w:sz="0" w:space="0" w:color="auto"/>
        <w:right w:val="none" w:sz="0" w:space="0" w:color="auto"/>
      </w:divBdr>
    </w:div>
    <w:div w:id="340622432">
      <w:bodyDiv w:val="1"/>
      <w:marLeft w:val="0"/>
      <w:marRight w:val="0"/>
      <w:marTop w:val="0"/>
      <w:marBottom w:val="0"/>
      <w:divBdr>
        <w:top w:val="none" w:sz="0" w:space="0" w:color="auto"/>
        <w:left w:val="none" w:sz="0" w:space="0" w:color="auto"/>
        <w:bottom w:val="none" w:sz="0" w:space="0" w:color="auto"/>
        <w:right w:val="none" w:sz="0" w:space="0" w:color="auto"/>
      </w:divBdr>
    </w:div>
    <w:div w:id="501971592">
      <w:bodyDiv w:val="1"/>
      <w:marLeft w:val="0"/>
      <w:marRight w:val="0"/>
      <w:marTop w:val="0"/>
      <w:marBottom w:val="0"/>
      <w:divBdr>
        <w:top w:val="none" w:sz="0" w:space="0" w:color="auto"/>
        <w:left w:val="none" w:sz="0" w:space="0" w:color="auto"/>
        <w:bottom w:val="none" w:sz="0" w:space="0" w:color="auto"/>
        <w:right w:val="none" w:sz="0" w:space="0" w:color="auto"/>
      </w:divBdr>
    </w:div>
    <w:div w:id="564418998">
      <w:bodyDiv w:val="1"/>
      <w:marLeft w:val="0"/>
      <w:marRight w:val="0"/>
      <w:marTop w:val="0"/>
      <w:marBottom w:val="0"/>
      <w:divBdr>
        <w:top w:val="none" w:sz="0" w:space="0" w:color="auto"/>
        <w:left w:val="none" w:sz="0" w:space="0" w:color="auto"/>
        <w:bottom w:val="none" w:sz="0" w:space="0" w:color="auto"/>
        <w:right w:val="none" w:sz="0" w:space="0" w:color="auto"/>
      </w:divBdr>
    </w:div>
    <w:div w:id="569659438">
      <w:bodyDiv w:val="1"/>
      <w:marLeft w:val="0"/>
      <w:marRight w:val="0"/>
      <w:marTop w:val="0"/>
      <w:marBottom w:val="0"/>
      <w:divBdr>
        <w:top w:val="none" w:sz="0" w:space="0" w:color="auto"/>
        <w:left w:val="none" w:sz="0" w:space="0" w:color="auto"/>
        <w:bottom w:val="none" w:sz="0" w:space="0" w:color="auto"/>
        <w:right w:val="none" w:sz="0" w:space="0" w:color="auto"/>
      </w:divBdr>
    </w:div>
    <w:div w:id="577903481">
      <w:bodyDiv w:val="1"/>
      <w:marLeft w:val="0"/>
      <w:marRight w:val="0"/>
      <w:marTop w:val="0"/>
      <w:marBottom w:val="0"/>
      <w:divBdr>
        <w:top w:val="none" w:sz="0" w:space="0" w:color="auto"/>
        <w:left w:val="none" w:sz="0" w:space="0" w:color="auto"/>
        <w:bottom w:val="none" w:sz="0" w:space="0" w:color="auto"/>
        <w:right w:val="none" w:sz="0" w:space="0" w:color="auto"/>
      </w:divBdr>
    </w:div>
    <w:div w:id="725645295">
      <w:bodyDiv w:val="1"/>
      <w:marLeft w:val="0"/>
      <w:marRight w:val="0"/>
      <w:marTop w:val="0"/>
      <w:marBottom w:val="0"/>
      <w:divBdr>
        <w:top w:val="none" w:sz="0" w:space="0" w:color="auto"/>
        <w:left w:val="none" w:sz="0" w:space="0" w:color="auto"/>
        <w:bottom w:val="none" w:sz="0" w:space="0" w:color="auto"/>
        <w:right w:val="none" w:sz="0" w:space="0" w:color="auto"/>
      </w:divBdr>
    </w:div>
    <w:div w:id="730351898">
      <w:bodyDiv w:val="1"/>
      <w:marLeft w:val="0"/>
      <w:marRight w:val="0"/>
      <w:marTop w:val="0"/>
      <w:marBottom w:val="0"/>
      <w:divBdr>
        <w:top w:val="none" w:sz="0" w:space="0" w:color="auto"/>
        <w:left w:val="none" w:sz="0" w:space="0" w:color="auto"/>
        <w:bottom w:val="none" w:sz="0" w:space="0" w:color="auto"/>
        <w:right w:val="none" w:sz="0" w:space="0" w:color="auto"/>
      </w:divBdr>
    </w:div>
    <w:div w:id="766585009">
      <w:bodyDiv w:val="1"/>
      <w:marLeft w:val="0"/>
      <w:marRight w:val="0"/>
      <w:marTop w:val="0"/>
      <w:marBottom w:val="0"/>
      <w:divBdr>
        <w:top w:val="none" w:sz="0" w:space="0" w:color="auto"/>
        <w:left w:val="none" w:sz="0" w:space="0" w:color="auto"/>
        <w:bottom w:val="none" w:sz="0" w:space="0" w:color="auto"/>
        <w:right w:val="none" w:sz="0" w:space="0" w:color="auto"/>
      </w:divBdr>
      <w:divsChild>
        <w:div w:id="544954375">
          <w:marLeft w:val="0"/>
          <w:marRight w:val="0"/>
          <w:marTop w:val="0"/>
          <w:marBottom w:val="0"/>
          <w:divBdr>
            <w:top w:val="none" w:sz="0" w:space="0" w:color="auto"/>
            <w:left w:val="none" w:sz="0" w:space="0" w:color="auto"/>
            <w:bottom w:val="none" w:sz="0" w:space="0" w:color="auto"/>
            <w:right w:val="none" w:sz="0" w:space="0" w:color="auto"/>
          </w:divBdr>
          <w:divsChild>
            <w:div w:id="452600832">
              <w:marLeft w:val="0"/>
              <w:marRight w:val="0"/>
              <w:marTop w:val="0"/>
              <w:marBottom w:val="0"/>
              <w:divBdr>
                <w:top w:val="none" w:sz="0" w:space="0" w:color="auto"/>
                <w:left w:val="none" w:sz="0" w:space="0" w:color="auto"/>
                <w:bottom w:val="none" w:sz="0" w:space="0" w:color="auto"/>
                <w:right w:val="none" w:sz="0" w:space="0" w:color="auto"/>
              </w:divBdr>
              <w:divsChild>
                <w:div w:id="1506020053">
                  <w:marLeft w:val="0"/>
                  <w:marRight w:val="0"/>
                  <w:marTop w:val="0"/>
                  <w:marBottom w:val="0"/>
                  <w:divBdr>
                    <w:top w:val="none" w:sz="0" w:space="0" w:color="auto"/>
                    <w:left w:val="none" w:sz="0" w:space="0" w:color="auto"/>
                    <w:bottom w:val="none" w:sz="0" w:space="0" w:color="auto"/>
                    <w:right w:val="none" w:sz="0" w:space="0" w:color="auto"/>
                  </w:divBdr>
                  <w:divsChild>
                    <w:div w:id="185023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9183140">
      <w:bodyDiv w:val="1"/>
      <w:marLeft w:val="0"/>
      <w:marRight w:val="0"/>
      <w:marTop w:val="0"/>
      <w:marBottom w:val="0"/>
      <w:divBdr>
        <w:top w:val="none" w:sz="0" w:space="0" w:color="auto"/>
        <w:left w:val="none" w:sz="0" w:space="0" w:color="auto"/>
        <w:bottom w:val="none" w:sz="0" w:space="0" w:color="auto"/>
        <w:right w:val="none" w:sz="0" w:space="0" w:color="auto"/>
      </w:divBdr>
    </w:div>
    <w:div w:id="835799655">
      <w:bodyDiv w:val="1"/>
      <w:marLeft w:val="0"/>
      <w:marRight w:val="0"/>
      <w:marTop w:val="0"/>
      <w:marBottom w:val="0"/>
      <w:divBdr>
        <w:top w:val="none" w:sz="0" w:space="0" w:color="auto"/>
        <w:left w:val="none" w:sz="0" w:space="0" w:color="auto"/>
        <w:bottom w:val="none" w:sz="0" w:space="0" w:color="auto"/>
        <w:right w:val="none" w:sz="0" w:space="0" w:color="auto"/>
      </w:divBdr>
    </w:div>
    <w:div w:id="850535870">
      <w:bodyDiv w:val="1"/>
      <w:marLeft w:val="0"/>
      <w:marRight w:val="0"/>
      <w:marTop w:val="0"/>
      <w:marBottom w:val="0"/>
      <w:divBdr>
        <w:top w:val="none" w:sz="0" w:space="0" w:color="auto"/>
        <w:left w:val="none" w:sz="0" w:space="0" w:color="auto"/>
        <w:bottom w:val="none" w:sz="0" w:space="0" w:color="auto"/>
        <w:right w:val="none" w:sz="0" w:space="0" w:color="auto"/>
      </w:divBdr>
    </w:div>
    <w:div w:id="914246319">
      <w:bodyDiv w:val="1"/>
      <w:marLeft w:val="0"/>
      <w:marRight w:val="0"/>
      <w:marTop w:val="0"/>
      <w:marBottom w:val="0"/>
      <w:divBdr>
        <w:top w:val="none" w:sz="0" w:space="0" w:color="auto"/>
        <w:left w:val="none" w:sz="0" w:space="0" w:color="auto"/>
        <w:bottom w:val="none" w:sz="0" w:space="0" w:color="auto"/>
        <w:right w:val="none" w:sz="0" w:space="0" w:color="auto"/>
      </w:divBdr>
    </w:div>
    <w:div w:id="993601402">
      <w:bodyDiv w:val="1"/>
      <w:marLeft w:val="0"/>
      <w:marRight w:val="0"/>
      <w:marTop w:val="0"/>
      <w:marBottom w:val="0"/>
      <w:divBdr>
        <w:top w:val="none" w:sz="0" w:space="0" w:color="auto"/>
        <w:left w:val="none" w:sz="0" w:space="0" w:color="auto"/>
        <w:bottom w:val="none" w:sz="0" w:space="0" w:color="auto"/>
        <w:right w:val="none" w:sz="0" w:space="0" w:color="auto"/>
      </w:divBdr>
    </w:div>
    <w:div w:id="1246068491">
      <w:bodyDiv w:val="1"/>
      <w:marLeft w:val="0"/>
      <w:marRight w:val="0"/>
      <w:marTop w:val="0"/>
      <w:marBottom w:val="0"/>
      <w:divBdr>
        <w:top w:val="none" w:sz="0" w:space="0" w:color="auto"/>
        <w:left w:val="none" w:sz="0" w:space="0" w:color="auto"/>
        <w:bottom w:val="none" w:sz="0" w:space="0" w:color="auto"/>
        <w:right w:val="none" w:sz="0" w:space="0" w:color="auto"/>
      </w:divBdr>
    </w:div>
    <w:div w:id="1321035134">
      <w:bodyDiv w:val="1"/>
      <w:marLeft w:val="0"/>
      <w:marRight w:val="0"/>
      <w:marTop w:val="0"/>
      <w:marBottom w:val="0"/>
      <w:divBdr>
        <w:top w:val="none" w:sz="0" w:space="0" w:color="auto"/>
        <w:left w:val="none" w:sz="0" w:space="0" w:color="auto"/>
        <w:bottom w:val="none" w:sz="0" w:space="0" w:color="auto"/>
        <w:right w:val="none" w:sz="0" w:space="0" w:color="auto"/>
      </w:divBdr>
    </w:div>
    <w:div w:id="1476408761">
      <w:bodyDiv w:val="1"/>
      <w:marLeft w:val="0"/>
      <w:marRight w:val="0"/>
      <w:marTop w:val="0"/>
      <w:marBottom w:val="0"/>
      <w:divBdr>
        <w:top w:val="none" w:sz="0" w:space="0" w:color="auto"/>
        <w:left w:val="none" w:sz="0" w:space="0" w:color="auto"/>
        <w:bottom w:val="none" w:sz="0" w:space="0" w:color="auto"/>
        <w:right w:val="none" w:sz="0" w:space="0" w:color="auto"/>
      </w:divBdr>
    </w:div>
    <w:div w:id="1488783458">
      <w:bodyDiv w:val="1"/>
      <w:marLeft w:val="0"/>
      <w:marRight w:val="0"/>
      <w:marTop w:val="0"/>
      <w:marBottom w:val="0"/>
      <w:divBdr>
        <w:top w:val="none" w:sz="0" w:space="0" w:color="auto"/>
        <w:left w:val="none" w:sz="0" w:space="0" w:color="auto"/>
        <w:bottom w:val="none" w:sz="0" w:space="0" w:color="auto"/>
        <w:right w:val="none" w:sz="0" w:space="0" w:color="auto"/>
      </w:divBdr>
    </w:div>
    <w:div w:id="1564442062">
      <w:bodyDiv w:val="1"/>
      <w:marLeft w:val="0"/>
      <w:marRight w:val="0"/>
      <w:marTop w:val="0"/>
      <w:marBottom w:val="0"/>
      <w:divBdr>
        <w:top w:val="none" w:sz="0" w:space="0" w:color="auto"/>
        <w:left w:val="none" w:sz="0" w:space="0" w:color="auto"/>
        <w:bottom w:val="none" w:sz="0" w:space="0" w:color="auto"/>
        <w:right w:val="none" w:sz="0" w:space="0" w:color="auto"/>
      </w:divBdr>
      <w:divsChild>
        <w:div w:id="1347948164">
          <w:marLeft w:val="0"/>
          <w:marRight w:val="0"/>
          <w:marTop w:val="0"/>
          <w:marBottom w:val="0"/>
          <w:divBdr>
            <w:top w:val="none" w:sz="0" w:space="0" w:color="auto"/>
            <w:left w:val="none" w:sz="0" w:space="0" w:color="auto"/>
            <w:bottom w:val="none" w:sz="0" w:space="0" w:color="auto"/>
            <w:right w:val="none" w:sz="0" w:space="0" w:color="auto"/>
          </w:divBdr>
          <w:divsChild>
            <w:div w:id="1184856405">
              <w:marLeft w:val="0"/>
              <w:marRight w:val="0"/>
              <w:marTop w:val="0"/>
              <w:marBottom w:val="0"/>
              <w:divBdr>
                <w:top w:val="none" w:sz="0" w:space="0" w:color="auto"/>
                <w:left w:val="none" w:sz="0" w:space="0" w:color="auto"/>
                <w:bottom w:val="none" w:sz="0" w:space="0" w:color="auto"/>
                <w:right w:val="none" w:sz="0" w:space="0" w:color="auto"/>
              </w:divBdr>
              <w:divsChild>
                <w:div w:id="1797141162">
                  <w:marLeft w:val="0"/>
                  <w:marRight w:val="0"/>
                  <w:marTop w:val="0"/>
                  <w:marBottom w:val="0"/>
                  <w:divBdr>
                    <w:top w:val="none" w:sz="0" w:space="0" w:color="auto"/>
                    <w:left w:val="none" w:sz="0" w:space="0" w:color="auto"/>
                    <w:bottom w:val="none" w:sz="0" w:space="0" w:color="auto"/>
                    <w:right w:val="none" w:sz="0" w:space="0" w:color="auto"/>
                  </w:divBdr>
                  <w:divsChild>
                    <w:div w:id="35134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8632595">
      <w:bodyDiv w:val="1"/>
      <w:marLeft w:val="0"/>
      <w:marRight w:val="0"/>
      <w:marTop w:val="0"/>
      <w:marBottom w:val="0"/>
      <w:divBdr>
        <w:top w:val="none" w:sz="0" w:space="0" w:color="auto"/>
        <w:left w:val="none" w:sz="0" w:space="0" w:color="auto"/>
        <w:bottom w:val="none" w:sz="0" w:space="0" w:color="auto"/>
        <w:right w:val="none" w:sz="0" w:space="0" w:color="auto"/>
      </w:divBdr>
    </w:div>
    <w:div w:id="1649164411">
      <w:bodyDiv w:val="1"/>
      <w:marLeft w:val="0"/>
      <w:marRight w:val="0"/>
      <w:marTop w:val="0"/>
      <w:marBottom w:val="0"/>
      <w:divBdr>
        <w:top w:val="none" w:sz="0" w:space="0" w:color="auto"/>
        <w:left w:val="none" w:sz="0" w:space="0" w:color="auto"/>
        <w:bottom w:val="none" w:sz="0" w:space="0" w:color="auto"/>
        <w:right w:val="none" w:sz="0" w:space="0" w:color="auto"/>
      </w:divBdr>
    </w:div>
    <w:div w:id="1715887396">
      <w:bodyDiv w:val="1"/>
      <w:marLeft w:val="0"/>
      <w:marRight w:val="0"/>
      <w:marTop w:val="0"/>
      <w:marBottom w:val="0"/>
      <w:divBdr>
        <w:top w:val="none" w:sz="0" w:space="0" w:color="auto"/>
        <w:left w:val="none" w:sz="0" w:space="0" w:color="auto"/>
        <w:bottom w:val="none" w:sz="0" w:space="0" w:color="auto"/>
        <w:right w:val="none" w:sz="0" w:space="0" w:color="auto"/>
      </w:divBdr>
    </w:div>
    <w:div w:id="1733573635">
      <w:bodyDiv w:val="1"/>
      <w:marLeft w:val="0"/>
      <w:marRight w:val="0"/>
      <w:marTop w:val="0"/>
      <w:marBottom w:val="0"/>
      <w:divBdr>
        <w:top w:val="none" w:sz="0" w:space="0" w:color="auto"/>
        <w:left w:val="none" w:sz="0" w:space="0" w:color="auto"/>
        <w:bottom w:val="none" w:sz="0" w:space="0" w:color="auto"/>
        <w:right w:val="none" w:sz="0" w:space="0" w:color="auto"/>
      </w:divBdr>
    </w:div>
    <w:div w:id="1760328308">
      <w:bodyDiv w:val="1"/>
      <w:marLeft w:val="0"/>
      <w:marRight w:val="0"/>
      <w:marTop w:val="0"/>
      <w:marBottom w:val="0"/>
      <w:divBdr>
        <w:top w:val="none" w:sz="0" w:space="0" w:color="auto"/>
        <w:left w:val="none" w:sz="0" w:space="0" w:color="auto"/>
        <w:bottom w:val="none" w:sz="0" w:space="0" w:color="auto"/>
        <w:right w:val="none" w:sz="0" w:space="0" w:color="auto"/>
      </w:divBdr>
    </w:div>
    <w:div w:id="1782799045">
      <w:bodyDiv w:val="1"/>
      <w:marLeft w:val="0"/>
      <w:marRight w:val="0"/>
      <w:marTop w:val="0"/>
      <w:marBottom w:val="0"/>
      <w:divBdr>
        <w:top w:val="none" w:sz="0" w:space="0" w:color="auto"/>
        <w:left w:val="none" w:sz="0" w:space="0" w:color="auto"/>
        <w:bottom w:val="none" w:sz="0" w:space="0" w:color="auto"/>
        <w:right w:val="none" w:sz="0" w:space="0" w:color="auto"/>
      </w:divBdr>
    </w:div>
    <w:div w:id="1814133886">
      <w:bodyDiv w:val="1"/>
      <w:marLeft w:val="0"/>
      <w:marRight w:val="0"/>
      <w:marTop w:val="0"/>
      <w:marBottom w:val="0"/>
      <w:divBdr>
        <w:top w:val="none" w:sz="0" w:space="0" w:color="auto"/>
        <w:left w:val="none" w:sz="0" w:space="0" w:color="auto"/>
        <w:bottom w:val="none" w:sz="0" w:space="0" w:color="auto"/>
        <w:right w:val="none" w:sz="0" w:space="0" w:color="auto"/>
      </w:divBdr>
    </w:div>
    <w:div w:id="1877233542">
      <w:bodyDiv w:val="1"/>
      <w:marLeft w:val="0"/>
      <w:marRight w:val="0"/>
      <w:marTop w:val="0"/>
      <w:marBottom w:val="0"/>
      <w:divBdr>
        <w:top w:val="none" w:sz="0" w:space="0" w:color="auto"/>
        <w:left w:val="none" w:sz="0" w:space="0" w:color="auto"/>
        <w:bottom w:val="none" w:sz="0" w:space="0" w:color="auto"/>
        <w:right w:val="none" w:sz="0" w:space="0" w:color="auto"/>
      </w:divBdr>
    </w:div>
    <w:div w:id="1959338619">
      <w:bodyDiv w:val="1"/>
      <w:marLeft w:val="0"/>
      <w:marRight w:val="0"/>
      <w:marTop w:val="0"/>
      <w:marBottom w:val="0"/>
      <w:divBdr>
        <w:top w:val="none" w:sz="0" w:space="0" w:color="auto"/>
        <w:left w:val="none" w:sz="0" w:space="0" w:color="auto"/>
        <w:bottom w:val="none" w:sz="0" w:space="0" w:color="auto"/>
        <w:right w:val="none" w:sz="0" w:space="0" w:color="auto"/>
      </w:divBdr>
    </w:div>
    <w:div w:id="200543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A3ACF5-F9FB-4039-ACC0-55787F07B0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3051</Words>
  <Characters>16783</Characters>
  <Application>Microsoft Office Word</Application>
  <DocSecurity>0</DocSecurity>
  <Lines>139</Lines>
  <Paragraphs>39</Paragraphs>
  <ScaleCrop>false</ScaleCrop>
  <HeadingPairs>
    <vt:vector size="2" baseType="variant">
      <vt:variant>
        <vt:lpstr>Titre</vt:lpstr>
      </vt:variant>
      <vt:variant>
        <vt:i4>1</vt:i4>
      </vt:variant>
    </vt:vector>
  </HeadingPairs>
  <TitlesOfParts>
    <vt:vector size="1" baseType="lpstr">
      <vt:lpstr>Veuillez renseigner un nom pour sauvegarder votre fichier</vt:lpstr>
    </vt:vector>
  </TitlesOfParts>
  <Company>CONSEIL</Company>
  <LinksUpToDate>false</LinksUpToDate>
  <CharactersWithSpaces>19795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Veuillez renseigner un nom pour sauvegarder votre fichier</dc:title>
  <dc:subject/>
  <dc:creator>ROUAULT-CHALIER Patricia</dc:creator>
  <cp:keywords/>
  <cp:lastModifiedBy>BOCHENEK Arnaud</cp:lastModifiedBy>
  <cp:revision>2</cp:revision>
  <cp:lastPrinted>2023-11-06T13:37:00Z</cp:lastPrinted>
  <dcterms:created xsi:type="dcterms:W3CDTF">2023-11-10T08:54:00Z</dcterms:created>
  <dcterms:modified xsi:type="dcterms:W3CDTF">2023-11-10T08:54:00Z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ffaire">
    <vt:lpwstr>0000000</vt:lpwstr>
  </property>
</Properties>
</file>