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4387"/>
        <w:gridCol w:w="4951"/>
      </w:tblGrid>
      <w:tr w:rsidR="00A86809" w14:paraId="6F7679C3" w14:textId="77777777" w:rsidTr="00A86809">
        <w:tc>
          <w:tcPr>
            <w:tcW w:w="4863" w:type="dxa"/>
            <w:tcBorders>
              <w:top w:val="single" w:sz="6" w:space="0" w:color="FFFFFF"/>
              <w:left w:val="single" w:sz="6" w:space="0" w:color="FFFFFF"/>
              <w:bottom w:val="single" w:sz="6" w:space="0" w:color="FFFFFF"/>
            </w:tcBorders>
            <w:tcMar>
              <w:top w:w="0" w:type="dxa"/>
              <w:left w:w="112" w:type="dxa"/>
              <w:bottom w:w="0" w:type="dxa"/>
              <w:right w:w="120" w:type="dxa"/>
            </w:tcMar>
          </w:tcPr>
          <w:p w14:paraId="5401E418" w14:textId="77777777" w:rsidR="00A86809" w:rsidRDefault="00A86809">
            <w:pPr>
              <w:pStyle w:val="Titre3"/>
              <w:keepNext/>
              <w:spacing w:before="0" w:beforeAutospacing="0" w:after="0" w:afterAutospacing="0"/>
              <w:jc w:val="center"/>
              <w:rPr>
                <w:sz w:val="24"/>
                <w:szCs w:val="24"/>
              </w:rPr>
            </w:pPr>
            <w:r>
              <w:rPr>
                <w:sz w:val="24"/>
                <w:szCs w:val="24"/>
              </w:rPr>
              <w:t>TRIBUNAL ADMINISTRATIF</w:t>
            </w:r>
          </w:p>
          <w:p w14:paraId="679845BB" w14:textId="77777777" w:rsidR="00A86809" w:rsidRDefault="00A86809">
            <w:pPr>
              <w:pStyle w:val="NormalWeb"/>
              <w:spacing w:before="0" w:beforeAutospacing="0" w:after="0" w:afterAutospacing="0"/>
              <w:jc w:val="center"/>
            </w:pPr>
            <w:r>
              <w:rPr>
                <w:b/>
                <w:bCs/>
              </w:rPr>
              <w:t>D'ORLÉANS</w:t>
            </w:r>
          </w:p>
          <w:p w14:paraId="57B80F0B" w14:textId="77777777" w:rsidR="00A86809" w:rsidRDefault="00A86809">
            <w:pPr>
              <w:pStyle w:val="NormalWeb"/>
              <w:spacing w:before="0" w:beforeAutospacing="0" w:after="0" w:afterAutospacing="0"/>
              <w:ind w:left="306" w:hanging="220"/>
              <w:jc w:val="center"/>
            </w:pPr>
          </w:p>
          <w:p w14:paraId="4B25F95B" w14:textId="77777777" w:rsidR="00A86809" w:rsidRDefault="00A86809">
            <w:pPr>
              <w:pStyle w:val="NormalWeb"/>
              <w:spacing w:before="0" w:beforeAutospacing="0" w:after="0" w:afterAutospacing="0"/>
              <w:ind w:left="306" w:hanging="220"/>
            </w:pPr>
          </w:p>
          <w:p w14:paraId="0ADBE22B" w14:textId="61D9710A" w:rsidR="00A86809" w:rsidRDefault="00003BE7" w:rsidP="00BF4B27">
            <w:pPr>
              <w:pStyle w:val="NormalWeb"/>
              <w:spacing w:before="0" w:beforeAutospacing="0" w:after="0" w:afterAutospacing="0"/>
              <w:ind w:left="306" w:hanging="220"/>
            </w:pPr>
            <w:bookmarkStart w:id="0" w:name="finnumaff"/>
            <w:bookmarkStart w:id="1" w:name="debnumaff"/>
            <w:bookmarkEnd w:id="0"/>
            <w:bookmarkEnd w:id="1"/>
            <w:r>
              <w:rPr>
                <w:b/>
                <w:bCs/>
              </w:rPr>
              <w:t xml:space="preserve">N° </w:t>
            </w:r>
            <w:r w:rsidR="00E07D3D">
              <w:rPr>
                <w:b/>
                <w:bCs/>
              </w:rPr>
              <w:t>1901076</w:t>
            </w:r>
          </w:p>
          <w:p w14:paraId="30803163" w14:textId="77777777" w:rsidR="00A86809" w:rsidRDefault="00A86809" w:rsidP="00BF4B27">
            <w:pPr>
              <w:pStyle w:val="NormalWeb"/>
              <w:spacing w:before="0" w:beforeAutospacing="0" w:after="0" w:afterAutospacing="0"/>
              <w:ind w:left="306" w:hanging="220"/>
            </w:pPr>
            <w:r>
              <w:t>___________</w:t>
            </w:r>
          </w:p>
          <w:p w14:paraId="014B03D6" w14:textId="77777777" w:rsidR="00BF4B27" w:rsidRDefault="00BF4B27" w:rsidP="00BF4B27">
            <w:pPr>
              <w:pStyle w:val="NormalWeb"/>
              <w:spacing w:before="0" w:beforeAutospacing="0" w:after="0" w:afterAutospacing="0"/>
            </w:pPr>
            <w:bookmarkStart w:id="2" w:name="dessusdebreq"/>
            <w:bookmarkEnd w:id="2"/>
          </w:p>
          <w:p w14:paraId="2637E36C" w14:textId="19F7D548" w:rsidR="00BF4B27" w:rsidRDefault="00E07D3D" w:rsidP="00BF4B27">
            <w:pPr>
              <w:pStyle w:val="NormalWeb"/>
              <w:spacing w:before="0" w:beforeAutospacing="0" w:after="0" w:afterAutospacing="0"/>
            </w:pPr>
            <w:r>
              <w:t>UNION DÉPARTEMENTALE DES S</w:t>
            </w:r>
            <w:r w:rsidR="00530BA9">
              <w:t>YNDICATS FORCE OUVRIÈRE D'INDRE-ET-</w:t>
            </w:r>
            <w:r>
              <w:t>LOIRE</w:t>
            </w:r>
          </w:p>
          <w:p w14:paraId="4C07A9FB" w14:textId="153826DF" w:rsidR="00A86809" w:rsidRDefault="00A86809" w:rsidP="00BF4B27">
            <w:pPr>
              <w:pStyle w:val="NormalWeb"/>
              <w:spacing w:before="0" w:beforeAutospacing="0" w:after="0" w:afterAutospacing="0"/>
            </w:pPr>
            <w:r>
              <w:t>___________</w:t>
            </w:r>
          </w:p>
          <w:p w14:paraId="5D10EC95" w14:textId="77777777" w:rsidR="00A86809" w:rsidRDefault="00A86809" w:rsidP="00BF4B27">
            <w:pPr>
              <w:pStyle w:val="NormalWeb"/>
              <w:spacing w:before="0" w:beforeAutospacing="0" w:after="0" w:afterAutospacing="0"/>
              <w:ind w:left="306" w:hanging="220"/>
            </w:pPr>
          </w:p>
          <w:p w14:paraId="6D50E745" w14:textId="77777777" w:rsidR="00A86809" w:rsidRDefault="000F6334" w:rsidP="00BF4B27">
            <w:pPr>
              <w:pStyle w:val="NormalWeb"/>
              <w:spacing w:before="0" w:beforeAutospacing="0" w:after="0" w:afterAutospacing="0"/>
              <w:ind w:left="306" w:hanging="220"/>
            </w:pPr>
            <w:bookmarkStart w:id="3" w:name="debrap"/>
            <w:bookmarkEnd w:id="3"/>
            <w:r>
              <w:t>M.</w:t>
            </w:r>
            <w:r w:rsidR="00003BE7">
              <w:t xml:space="preserve"> Virgile</w:t>
            </w:r>
            <w:r w:rsidR="00064E23">
              <w:t xml:space="preserve"> Nehring</w:t>
            </w:r>
          </w:p>
          <w:p w14:paraId="53C5256C" w14:textId="77777777" w:rsidR="00A86809" w:rsidRDefault="00A86809" w:rsidP="00BF4B27">
            <w:pPr>
              <w:pStyle w:val="NormalWeb"/>
              <w:spacing w:before="0" w:beforeAutospacing="0" w:after="0" w:afterAutospacing="0"/>
              <w:ind w:left="306" w:hanging="220"/>
            </w:pPr>
            <w:r>
              <w:t>Rapporteur</w:t>
            </w:r>
          </w:p>
          <w:p w14:paraId="4D3974AE" w14:textId="77777777" w:rsidR="00A86809" w:rsidRDefault="00A86809" w:rsidP="00BF4B27">
            <w:pPr>
              <w:pStyle w:val="NormalWeb"/>
              <w:spacing w:before="0" w:beforeAutospacing="0" w:after="0" w:afterAutospacing="0"/>
              <w:ind w:left="306" w:hanging="220"/>
            </w:pPr>
            <w:r>
              <w:t>___________</w:t>
            </w:r>
          </w:p>
          <w:p w14:paraId="303E05E3" w14:textId="77777777" w:rsidR="00A86809" w:rsidRDefault="00A86809" w:rsidP="00BF4B27">
            <w:pPr>
              <w:pStyle w:val="NormalWeb"/>
              <w:spacing w:before="0" w:beforeAutospacing="0" w:after="0" w:afterAutospacing="0"/>
              <w:ind w:left="306" w:hanging="220"/>
            </w:pPr>
          </w:p>
          <w:p w14:paraId="5674A4AA" w14:textId="33989158" w:rsidR="00A86809" w:rsidRDefault="00064E23" w:rsidP="00BF4B27">
            <w:pPr>
              <w:pStyle w:val="NormalWeb"/>
              <w:spacing w:before="0" w:beforeAutospacing="0" w:after="0" w:afterAutospacing="0"/>
              <w:ind w:left="306" w:hanging="220"/>
            </w:pPr>
            <w:bookmarkStart w:id="4" w:name="fincom"/>
            <w:bookmarkStart w:id="5" w:name="debcom"/>
            <w:bookmarkEnd w:id="4"/>
            <w:bookmarkEnd w:id="5"/>
            <w:r>
              <w:t>M</w:t>
            </w:r>
            <w:r w:rsidR="000F6334">
              <w:t>me</w:t>
            </w:r>
            <w:r>
              <w:t xml:space="preserve"> </w:t>
            </w:r>
            <w:r w:rsidR="00003BE7">
              <w:t xml:space="preserve">Mélanie </w:t>
            </w:r>
            <w:r w:rsidR="00530BA9">
              <w:t xml:space="preserve">Palis De </w:t>
            </w:r>
            <w:r>
              <w:t>Koninck</w:t>
            </w:r>
          </w:p>
          <w:p w14:paraId="53DDE75F" w14:textId="77777777" w:rsidR="00A86809" w:rsidRDefault="00A86809" w:rsidP="00BF4B27">
            <w:pPr>
              <w:pStyle w:val="NormalWeb"/>
              <w:spacing w:before="0" w:beforeAutospacing="0" w:after="0" w:afterAutospacing="0"/>
              <w:ind w:left="306" w:hanging="220"/>
            </w:pPr>
            <w:r>
              <w:t>Rapporteur public</w:t>
            </w:r>
          </w:p>
          <w:p w14:paraId="03020AA5" w14:textId="77777777" w:rsidR="00A86809" w:rsidRDefault="00A86809" w:rsidP="00BF4B27">
            <w:pPr>
              <w:pStyle w:val="NormalWeb"/>
              <w:spacing w:before="0" w:beforeAutospacing="0" w:after="0" w:afterAutospacing="0"/>
              <w:ind w:left="306" w:hanging="220"/>
            </w:pPr>
            <w:r>
              <w:t>___________</w:t>
            </w:r>
          </w:p>
          <w:p w14:paraId="005F1B56" w14:textId="77777777" w:rsidR="00A86809" w:rsidRDefault="00A86809" w:rsidP="00BF4B27">
            <w:pPr>
              <w:pStyle w:val="NormalWeb"/>
              <w:spacing w:before="0" w:beforeAutospacing="0" w:after="0" w:afterAutospacing="0"/>
              <w:ind w:left="306" w:hanging="220"/>
            </w:pPr>
          </w:p>
          <w:p w14:paraId="5BA858FB" w14:textId="22DAF013" w:rsidR="00A86809" w:rsidRDefault="00A86809" w:rsidP="00BF4B27">
            <w:pPr>
              <w:pStyle w:val="NormalWeb"/>
              <w:spacing w:before="0" w:beforeAutospacing="0" w:after="0" w:afterAutospacing="0"/>
              <w:ind w:left="306" w:hanging="220"/>
            </w:pPr>
            <w:r>
              <w:t>Audience du</w:t>
            </w:r>
            <w:r w:rsidR="00855092">
              <w:t xml:space="preserve"> </w:t>
            </w:r>
            <w:r w:rsidR="008B686F">
              <w:t>25 mars</w:t>
            </w:r>
            <w:r w:rsidR="00855092">
              <w:t xml:space="preserve"> 2021</w:t>
            </w:r>
            <w:r>
              <w:t xml:space="preserve"> </w:t>
            </w:r>
            <w:bookmarkStart w:id="6" w:name="debdtaud"/>
            <w:bookmarkEnd w:id="6"/>
          </w:p>
          <w:p w14:paraId="646A827F" w14:textId="5AF73815" w:rsidR="00A86809" w:rsidRDefault="00417742" w:rsidP="00BF4B27">
            <w:pPr>
              <w:pStyle w:val="NormalWeb"/>
              <w:spacing w:before="0" w:beforeAutospacing="0" w:after="0" w:afterAutospacing="0"/>
              <w:ind w:left="306" w:hanging="220"/>
            </w:pPr>
            <w:r>
              <w:t>Décision</w:t>
            </w:r>
            <w:r w:rsidR="00A86809">
              <w:t xml:space="preserve"> du</w:t>
            </w:r>
            <w:r w:rsidR="00530BA9">
              <w:t xml:space="preserve"> 8 avril 2021</w:t>
            </w:r>
            <w:r w:rsidR="00A86809">
              <w:t xml:space="preserve"> </w:t>
            </w:r>
            <w:bookmarkStart w:id="7" w:name="findtlect"/>
            <w:bookmarkStart w:id="8" w:name="debdtlect"/>
            <w:bookmarkEnd w:id="7"/>
            <w:bookmarkEnd w:id="8"/>
          </w:p>
          <w:p w14:paraId="651D329A" w14:textId="77777777" w:rsidR="00A86809" w:rsidRDefault="00A86809" w:rsidP="00BF4B27">
            <w:pPr>
              <w:pStyle w:val="NormalWeb"/>
              <w:spacing w:before="0" w:beforeAutospacing="0" w:after="0" w:afterAutospacing="0"/>
              <w:ind w:left="306" w:hanging="220"/>
            </w:pPr>
            <w:r>
              <w:t>___________</w:t>
            </w:r>
          </w:p>
          <w:p w14:paraId="2FC5C0FA" w14:textId="77777777" w:rsidR="005D6954" w:rsidRDefault="005D6954" w:rsidP="00BF4B27">
            <w:pPr>
              <w:pStyle w:val="NormalWeb"/>
              <w:spacing w:before="0" w:beforeAutospacing="0" w:after="0" w:afterAutospacing="0"/>
              <w:ind w:left="306" w:hanging="220"/>
            </w:pPr>
          </w:p>
          <w:p w14:paraId="7988DBE2" w14:textId="7769C55F" w:rsidR="00E07D3D" w:rsidRDefault="00D24EB9" w:rsidP="00BF4B27">
            <w:pPr>
              <w:pStyle w:val="NormalWeb"/>
              <w:spacing w:before="0" w:beforeAutospacing="0" w:after="0" w:afterAutospacing="0"/>
              <w:ind w:left="306" w:hanging="220"/>
            </w:pPr>
            <w:r w:rsidRPr="00D24EB9">
              <w:t>66-03-02</w:t>
            </w:r>
          </w:p>
          <w:p w14:paraId="38AEB4B8" w14:textId="7BDF411C" w:rsidR="00A86809" w:rsidRPr="005C4807" w:rsidRDefault="000048ED" w:rsidP="00BF4B27">
            <w:pPr>
              <w:pStyle w:val="NormalWeb"/>
              <w:spacing w:before="0" w:beforeAutospacing="0" w:after="0" w:afterAutospacing="0"/>
              <w:ind w:left="306" w:hanging="220"/>
            </w:pPr>
            <w:r w:rsidRPr="00530BA9">
              <w:t>C</w:t>
            </w:r>
            <w:r w:rsidR="005C4807" w:rsidRPr="00530BA9">
              <w:t>+</w:t>
            </w:r>
          </w:p>
          <w:p w14:paraId="2157CD3D" w14:textId="77777777" w:rsidR="00A86809" w:rsidRDefault="00A86809">
            <w:pPr>
              <w:pStyle w:val="NormalWeb"/>
              <w:spacing w:before="0" w:beforeAutospacing="0" w:after="58" w:afterAutospacing="0"/>
              <w:ind w:left="306" w:hanging="220"/>
            </w:pPr>
            <w:r>
              <w:t> </w:t>
            </w:r>
          </w:p>
        </w:tc>
        <w:tc>
          <w:tcPr>
            <w:tcW w:w="4948" w:type="dxa"/>
            <w:tcBorders>
              <w:top w:val="single" w:sz="6" w:space="0" w:color="FFFFFF"/>
              <w:left w:val="single" w:sz="6" w:space="0" w:color="FFFFFF"/>
              <w:bottom w:val="single" w:sz="6" w:space="0" w:color="FFFFFF"/>
              <w:right w:val="single" w:sz="6" w:space="0" w:color="FFFFFF"/>
            </w:tcBorders>
            <w:tcMar>
              <w:top w:w="0" w:type="dxa"/>
              <w:left w:w="112" w:type="dxa"/>
              <w:bottom w:w="0" w:type="dxa"/>
              <w:right w:w="112" w:type="dxa"/>
            </w:tcMar>
          </w:tcPr>
          <w:p w14:paraId="40696132" w14:textId="055BAFC1" w:rsidR="00A86809" w:rsidRDefault="00A86809">
            <w:pPr>
              <w:pStyle w:val="NormalWeb"/>
              <w:spacing w:before="0" w:beforeAutospacing="0" w:after="0" w:afterAutospacing="0" w:line="120" w:lineRule="atLeast"/>
              <w:ind w:left="220" w:hanging="220"/>
            </w:pPr>
            <w:r>
              <w:t>                  </w:t>
            </w:r>
            <w:bookmarkStart w:id="9" w:name="_GoBack"/>
            <w:bookmarkEnd w:id="9"/>
            <w:r>
              <w:t>                                                         </w:t>
            </w:r>
            <w:r w:rsidR="00C068AE">
              <w:t>ab</w:t>
            </w:r>
            <w:r>
              <w:t xml:space="preserve"> </w:t>
            </w:r>
          </w:p>
          <w:p w14:paraId="25C2924F" w14:textId="77777777" w:rsidR="00A86809" w:rsidRDefault="00A86809">
            <w:pPr>
              <w:pStyle w:val="NormalWeb"/>
              <w:spacing w:before="0" w:beforeAutospacing="0" w:after="0" w:afterAutospacing="0"/>
              <w:ind w:left="220" w:hanging="220"/>
            </w:pPr>
            <w:bookmarkStart w:id="10" w:name="debinitiale"/>
            <w:bookmarkEnd w:id="10"/>
          </w:p>
          <w:p w14:paraId="34739DB1" w14:textId="77777777" w:rsidR="00A86809" w:rsidRDefault="00A86809">
            <w:pPr>
              <w:pStyle w:val="NormalWeb"/>
              <w:spacing w:before="0" w:beforeAutospacing="0" w:after="0" w:afterAutospacing="0"/>
              <w:ind w:left="220" w:hanging="220"/>
            </w:pPr>
          </w:p>
          <w:p w14:paraId="52756398" w14:textId="77777777" w:rsidR="00A86809" w:rsidRDefault="00A86809">
            <w:pPr>
              <w:pStyle w:val="NormalWeb"/>
              <w:spacing w:before="0" w:beforeAutospacing="0" w:after="0" w:afterAutospacing="0"/>
              <w:ind w:left="220" w:hanging="220"/>
              <w:jc w:val="right"/>
            </w:pPr>
          </w:p>
          <w:p w14:paraId="7C7AA551" w14:textId="77777777" w:rsidR="00A86809" w:rsidRDefault="00A86809">
            <w:pPr>
              <w:pStyle w:val="NormalWeb"/>
              <w:spacing w:before="0" w:beforeAutospacing="0" w:after="0" w:afterAutospacing="0"/>
            </w:pPr>
          </w:p>
          <w:p w14:paraId="0825123C" w14:textId="77777777" w:rsidR="00A86809" w:rsidRDefault="00A86809">
            <w:pPr>
              <w:pStyle w:val="Titre4"/>
              <w:keepNext/>
              <w:spacing w:before="0" w:beforeAutospacing="0" w:after="0" w:afterAutospacing="0"/>
              <w:jc w:val="center"/>
            </w:pPr>
            <w:r>
              <w:t>RÉPUBLIQUE FRANÇAISE</w:t>
            </w:r>
          </w:p>
          <w:p w14:paraId="11393A60" w14:textId="77777777" w:rsidR="00A86809" w:rsidRDefault="00A86809">
            <w:pPr>
              <w:pStyle w:val="NormalWeb"/>
              <w:spacing w:before="0" w:beforeAutospacing="0" w:after="0" w:afterAutospacing="0"/>
              <w:ind w:left="220" w:hanging="220"/>
            </w:pPr>
          </w:p>
          <w:p w14:paraId="5B813FA7" w14:textId="77777777" w:rsidR="00A86809" w:rsidRDefault="00A86809">
            <w:pPr>
              <w:pStyle w:val="NormalWeb"/>
              <w:spacing w:before="0" w:beforeAutospacing="0" w:after="0" w:afterAutospacing="0"/>
              <w:ind w:left="220" w:hanging="220"/>
            </w:pPr>
          </w:p>
          <w:p w14:paraId="0873CE27" w14:textId="77777777" w:rsidR="00A86809" w:rsidRDefault="00A86809">
            <w:pPr>
              <w:pStyle w:val="NormalWeb"/>
              <w:spacing w:before="0" w:beforeAutospacing="0" w:after="0" w:afterAutospacing="0"/>
              <w:ind w:left="220" w:hanging="220"/>
            </w:pPr>
          </w:p>
          <w:p w14:paraId="5DB85188" w14:textId="77777777" w:rsidR="00A86809" w:rsidRDefault="00A86809">
            <w:pPr>
              <w:pStyle w:val="NormalWeb"/>
              <w:spacing w:before="0" w:beforeAutospacing="0" w:after="0" w:afterAutospacing="0"/>
              <w:ind w:left="220" w:hanging="220"/>
              <w:jc w:val="center"/>
            </w:pPr>
            <w:r>
              <w:rPr>
                <w:b/>
                <w:bCs/>
              </w:rPr>
              <w:t>AU NOM DU PEUPLE FRANÇAIS</w:t>
            </w:r>
          </w:p>
          <w:p w14:paraId="031CC46C" w14:textId="77777777" w:rsidR="00A86809" w:rsidRDefault="00A86809">
            <w:pPr>
              <w:pStyle w:val="NormalWeb"/>
              <w:spacing w:before="0" w:beforeAutospacing="0" w:after="0" w:afterAutospacing="0"/>
              <w:ind w:left="220" w:hanging="220"/>
            </w:pPr>
          </w:p>
          <w:p w14:paraId="01A819F0" w14:textId="77777777" w:rsidR="00A86809" w:rsidRDefault="00A86809">
            <w:pPr>
              <w:pStyle w:val="NormalWeb"/>
              <w:spacing w:before="0" w:beforeAutospacing="0" w:after="0" w:afterAutospacing="0"/>
              <w:ind w:left="220" w:hanging="220"/>
            </w:pPr>
          </w:p>
          <w:p w14:paraId="28F7B03B" w14:textId="77777777" w:rsidR="00A86809" w:rsidRDefault="00A86809">
            <w:pPr>
              <w:pStyle w:val="NormalWeb"/>
              <w:spacing w:before="0" w:beforeAutospacing="0" w:after="0" w:afterAutospacing="0"/>
              <w:ind w:left="220" w:hanging="220"/>
            </w:pPr>
          </w:p>
          <w:p w14:paraId="4130A011" w14:textId="197D78E2" w:rsidR="00A86809" w:rsidRDefault="00530BA9">
            <w:pPr>
              <w:pStyle w:val="NormalWeb"/>
              <w:spacing w:before="0" w:beforeAutospacing="0" w:after="0" w:afterAutospacing="0"/>
              <w:ind w:left="220" w:hanging="220"/>
              <w:jc w:val="center"/>
            </w:pPr>
            <w:r>
              <w:t>Le t</w:t>
            </w:r>
            <w:r w:rsidR="00A86809">
              <w:t>ribunal administratif d</w:t>
            </w:r>
            <w:r w:rsidR="004E2D99">
              <w:t>’</w:t>
            </w:r>
            <w:r w:rsidR="00A86809">
              <w:t>Orléans</w:t>
            </w:r>
          </w:p>
          <w:p w14:paraId="017994AB" w14:textId="77777777" w:rsidR="00A86809" w:rsidRDefault="00A86809">
            <w:pPr>
              <w:pStyle w:val="NormalWeb"/>
              <w:spacing w:before="0" w:beforeAutospacing="0" w:after="0" w:afterAutospacing="0"/>
              <w:ind w:left="220" w:hanging="220"/>
            </w:pPr>
          </w:p>
          <w:p w14:paraId="30490FE1" w14:textId="77777777" w:rsidR="00A86809" w:rsidRDefault="00A86809">
            <w:pPr>
              <w:pStyle w:val="NormalWeb"/>
              <w:spacing w:before="0" w:beforeAutospacing="0" w:after="0" w:afterAutospacing="0"/>
              <w:ind w:left="220" w:hanging="220"/>
              <w:jc w:val="center"/>
            </w:pPr>
            <w:r>
              <w:t>4</w:t>
            </w:r>
            <w:r w:rsidR="00BB457F" w:rsidRPr="00BB457F">
              <w:rPr>
                <w:vertAlign w:val="superscript"/>
              </w:rPr>
              <w:t>ème</w:t>
            </w:r>
            <w:r w:rsidR="00BB457F">
              <w:t xml:space="preserve"> </w:t>
            </w:r>
            <w:r w:rsidR="008679C6">
              <w:t>chambre</w:t>
            </w:r>
          </w:p>
          <w:p w14:paraId="7DF30792" w14:textId="77777777" w:rsidR="00A86809" w:rsidRDefault="00A86809">
            <w:pPr>
              <w:pStyle w:val="NormalWeb"/>
              <w:spacing w:before="0" w:beforeAutospacing="0" w:after="58" w:afterAutospacing="0"/>
              <w:ind w:left="220" w:hanging="220"/>
            </w:pPr>
            <w:r>
              <w:t> </w:t>
            </w:r>
          </w:p>
        </w:tc>
      </w:tr>
    </w:tbl>
    <w:p w14:paraId="2F2A30E4" w14:textId="29189579" w:rsidR="00A86809" w:rsidRDefault="00A86809" w:rsidP="00A86809">
      <w:pPr>
        <w:pStyle w:val="NormalWeb"/>
        <w:spacing w:before="0" w:beforeAutospacing="0" w:after="0" w:afterAutospacing="0"/>
        <w:jc w:val="both"/>
      </w:pPr>
      <w:r>
        <w:t> </w:t>
      </w:r>
    </w:p>
    <w:p w14:paraId="2F2B0951" w14:textId="25CCD8AE" w:rsidR="005D6954" w:rsidRDefault="005D6954" w:rsidP="00A86809">
      <w:pPr>
        <w:pStyle w:val="NormalWeb"/>
        <w:spacing w:before="0" w:beforeAutospacing="0" w:after="0" w:afterAutospacing="0"/>
        <w:jc w:val="both"/>
      </w:pPr>
    </w:p>
    <w:p w14:paraId="74532521" w14:textId="77777777" w:rsidR="00B174A4" w:rsidRDefault="00B174A4" w:rsidP="00BB457F">
      <w:pPr>
        <w:pStyle w:val="NormalWeb"/>
        <w:spacing w:before="0" w:beforeAutospacing="0" w:after="0" w:afterAutospacing="0"/>
        <w:ind w:firstLine="851"/>
        <w:jc w:val="both"/>
      </w:pPr>
    </w:p>
    <w:p w14:paraId="00A268D5" w14:textId="5170ED79" w:rsidR="00A86809" w:rsidRDefault="00A86809" w:rsidP="00BB457F">
      <w:pPr>
        <w:pStyle w:val="NormalWeb"/>
        <w:spacing w:before="0" w:beforeAutospacing="0" w:after="0" w:afterAutospacing="0"/>
        <w:ind w:firstLine="851"/>
        <w:jc w:val="both"/>
      </w:pPr>
      <w:r>
        <w:t>Vu la procédure suivante :</w:t>
      </w:r>
    </w:p>
    <w:p w14:paraId="719C6A39" w14:textId="77777777" w:rsidR="00A86809" w:rsidRDefault="00A86809" w:rsidP="00BB457F">
      <w:pPr>
        <w:pStyle w:val="NormalWeb"/>
        <w:spacing w:before="0" w:beforeAutospacing="0" w:after="0" w:afterAutospacing="0"/>
        <w:ind w:firstLine="851"/>
        <w:jc w:val="both"/>
      </w:pPr>
      <w:r>
        <w:t> </w:t>
      </w:r>
    </w:p>
    <w:p w14:paraId="18A40B6A" w14:textId="07491FC6" w:rsidR="00D27A39" w:rsidRDefault="00E828AE" w:rsidP="00E828AE">
      <w:pPr>
        <w:pStyle w:val="NormalWeb"/>
        <w:spacing w:before="0" w:beforeAutospacing="0" w:after="0" w:afterAutospacing="0"/>
        <w:ind w:firstLine="851"/>
        <w:jc w:val="both"/>
      </w:pPr>
      <w:r>
        <w:t>Par une</w:t>
      </w:r>
      <w:r w:rsidR="00411525">
        <w:t xml:space="preserve"> requête</w:t>
      </w:r>
      <w:r w:rsidR="00E07D3D">
        <w:t>,</w:t>
      </w:r>
      <w:r w:rsidR="001107F3">
        <w:t xml:space="preserve"> enregistré</w:t>
      </w:r>
      <w:r w:rsidR="00E07D3D">
        <w:t>e</w:t>
      </w:r>
      <w:r w:rsidR="0057679D">
        <w:t xml:space="preserve"> le </w:t>
      </w:r>
      <w:r w:rsidR="00E07D3D">
        <w:t>27 mars 2019</w:t>
      </w:r>
      <w:r w:rsidR="001107F3">
        <w:t xml:space="preserve">, </w:t>
      </w:r>
      <w:r w:rsidR="00E07D3D">
        <w:t>l’union départementale des syndicats force ouvrière d’Indre-et-Loire</w:t>
      </w:r>
      <w:r w:rsidR="0057679D">
        <w:t xml:space="preserve">, </w:t>
      </w:r>
      <w:r w:rsidR="00411525">
        <w:t>re</w:t>
      </w:r>
      <w:r w:rsidR="00CC33A5">
        <w:t>présentée</w:t>
      </w:r>
      <w:r w:rsidR="00411525">
        <w:t xml:space="preserve"> par M</w:t>
      </w:r>
      <w:r w:rsidR="00CC33A5">
        <w:t xml:space="preserve">e </w:t>
      </w:r>
      <w:r w:rsidR="00E07D3D">
        <w:t>Gentilhomme</w:t>
      </w:r>
      <w:r w:rsidR="0057679D">
        <w:t xml:space="preserve">, </w:t>
      </w:r>
      <w:r w:rsidR="00CC33A5">
        <w:t xml:space="preserve">demande </w:t>
      </w:r>
      <w:r w:rsidR="00C00345">
        <w:t>au tribunal</w:t>
      </w:r>
      <w:r w:rsidR="001107F3">
        <w:t xml:space="preserve"> </w:t>
      </w:r>
      <w:r w:rsidR="00D27A39">
        <w:t>:</w:t>
      </w:r>
    </w:p>
    <w:p w14:paraId="6856A684" w14:textId="77777777" w:rsidR="00057638" w:rsidRDefault="00057638" w:rsidP="00E828AE">
      <w:pPr>
        <w:pStyle w:val="NormalWeb"/>
        <w:spacing w:before="0" w:beforeAutospacing="0" w:after="0" w:afterAutospacing="0"/>
        <w:ind w:firstLine="851"/>
        <w:jc w:val="both"/>
      </w:pPr>
    </w:p>
    <w:p w14:paraId="5F3EFAF4" w14:textId="2FD8B542" w:rsidR="00D27A39" w:rsidRDefault="00057638" w:rsidP="00057638">
      <w:pPr>
        <w:pStyle w:val="NormalWeb"/>
        <w:spacing w:before="0" w:beforeAutospacing="0" w:after="0" w:afterAutospacing="0"/>
        <w:ind w:firstLine="851"/>
        <w:jc w:val="both"/>
      </w:pPr>
      <w:r>
        <w:t>1°)</w:t>
      </w:r>
      <w:r w:rsidR="00E828AE">
        <w:t xml:space="preserve"> </w:t>
      </w:r>
      <w:r w:rsidR="00E07D3D">
        <w:t xml:space="preserve">d’annuler l’arrêté du 15 janvier 2019 par lequel la préfète d’Indre-et-Loire a porté dérogation à la règle du repos dominical les 20 et 27 janvier 2019 </w:t>
      </w:r>
      <w:r w:rsidR="00D27A39">
        <w:t>;</w:t>
      </w:r>
    </w:p>
    <w:p w14:paraId="717A30C6" w14:textId="77777777" w:rsidR="00057638" w:rsidRDefault="00057638" w:rsidP="00BB457F">
      <w:pPr>
        <w:pStyle w:val="NormalWeb"/>
        <w:spacing w:before="0" w:beforeAutospacing="0" w:after="0" w:afterAutospacing="0"/>
        <w:ind w:firstLine="851"/>
        <w:jc w:val="both"/>
      </w:pPr>
    </w:p>
    <w:p w14:paraId="77AE1A68" w14:textId="1D5AC011" w:rsidR="00057638" w:rsidRDefault="00E07D3D" w:rsidP="00BB457F">
      <w:pPr>
        <w:pStyle w:val="NormalWeb"/>
        <w:spacing w:before="0" w:beforeAutospacing="0" w:after="0" w:afterAutospacing="0"/>
        <w:ind w:firstLine="851"/>
        <w:jc w:val="both"/>
      </w:pPr>
      <w:r>
        <w:t>2</w:t>
      </w:r>
      <w:r w:rsidR="00057638">
        <w:t>°) de mettre à l</w:t>
      </w:r>
      <w:r>
        <w:t>a charge de l’Etat la somme de 1 5</w:t>
      </w:r>
      <w:r w:rsidR="00057638">
        <w:t>00 euros au titre de l’article L. 761-1 du code de justice administrative.</w:t>
      </w:r>
    </w:p>
    <w:p w14:paraId="6D37F8FF" w14:textId="77777777" w:rsidR="00057638" w:rsidRDefault="00057638" w:rsidP="00BB457F">
      <w:pPr>
        <w:pStyle w:val="NormalWeb"/>
        <w:spacing w:before="0" w:beforeAutospacing="0" w:after="0" w:afterAutospacing="0"/>
        <w:ind w:firstLine="851"/>
        <w:jc w:val="both"/>
      </w:pPr>
    </w:p>
    <w:p w14:paraId="17583A29" w14:textId="4B0CB60A" w:rsidR="00995475" w:rsidRDefault="00E828AE" w:rsidP="00D27A39">
      <w:pPr>
        <w:pStyle w:val="NormalWeb"/>
        <w:spacing w:before="0" w:beforeAutospacing="0" w:after="0" w:afterAutospacing="0"/>
        <w:ind w:firstLine="851"/>
        <w:jc w:val="both"/>
      </w:pPr>
      <w:r>
        <w:t>Elle</w:t>
      </w:r>
      <w:r w:rsidR="0057679D">
        <w:t xml:space="preserve"> </w:t>
      </w:r>
      <w:r w:rsidR="00A86809">
        <w:t>soutie</w:t>
      </w:r>
      <w:r w:rsidR="008679C6">
        <w:t>nt que</w:t>
      </w:r>
      <w:r w:rsidR="00995475">
        <w:t> :</w:t>
      </w:r>
    </w:p>
    <w:p w14:paraId="05BD93A6" w14:textId="77777777" w:rsidR="005D6954" w:rsidRDefault="005D6954" w:rsidP="00D27A39">
      <w:pPr>
        <w:pStyle w:val="NormalWeb"/>
        <w:spacing w:before="0" w:beforeAutospacing="0" w:after="0" w:afterAutospacing="0"/>
        <w:ind w:firstLine="851"/>
        <w:jc w:val="both"/>
        <w:rPr>
          <w:u w:val="single"/>
        </w:rPr>
      </w:pPr>
    </w:p>
    <w:p w14:paraId="50534014" w14:textId="0CB7E44A" w:rsidR="00155C0E" w:rsidRPr="00155C0E" w:rsidRDefault="00155C0E" w:rsidP="00D27A39">
      <w:pPr>
        <w:pStyle w:val="NormalWeb"/>
        <w:spacing w:before="0" w:beforeAutospacing="0" w:after="0" w:afterAutospacing="0"/>
        <w:ind w:firstLine="851"/>
        <w:jc w:val="both"/>
        <w:rPr>
          <w:u w:val="single"/>
        </w:rPr>
      </w:pPr>
      <w:r>
        <w:rPr>
          <w:u w:val="single"/>
        </w:rPr>
        <w:t>En ce qui concerne la légalité externe :</w:t>
      </w:r>
    </w:p>
    <w:p w14:paraId="50330660" w14:textId="53B45854" w:rsidR="00E67528" w:rsidRDefault="00995475" w:rsidP="00B174A4">
      <w:pPr>
        <w:pStyle w:val="NormalWeb"/>
        <w:spacing w:before="0" w:beforeAutospacing="0" w:after="0" w:afterAutospacing="0"/>
        <w:ind w:firstLine="851"/>
        <w:jc w:val="both"/>
      </w:pPr>
      <w:r>
        <w:t xml:space="preserve">- </w:t>
      </w:r>
      <w:r w:rsidR="004929E8">
        <w:t>l’arrêté contesté ne mentionne pas la qualité de son auteur</w:t>
      </w:r>
      <w:r w:rsidR="00E67528">
        <w:t> </w:t>
      </w:r>
      <w:r w:rsidR="00B174A4">
        <w:t xml:space="preserve">et </w:t>
      </w:r>
      <w:r w:rsidR="00E67528">
        <w:t>il n’est pas établi qu</w:t>
      </w:r>
      <w:r w:rsidR="00B174A4">
        <w:t>’il</w:t>
      </w:r>
      <w:r w:rsidR="00E67528">
        <w:t xml:space="preserve"> comporte la signature de </w:t>
      </w:r>
      <w:r w:rsidR="00BB2926">
        <w:t>ce dernier</w:t>
      </w:r>
      <w:r w:rsidR="00E67528">
        <w:t> ;</w:t>
      </w:r>
    </w:p>
    <w:p w14:paraId="7AFD7D2A" w14:textId="6946D046" w:rsidR="004929E8" w:rsidRDefault="00995475" w:rsidP="00155C0E">
      <w:pPr>
        <w:pStyle w:val="NormalWeb"/>
        <w:ind w:firstLine="851"/>
        <w:contextualSpacing/>
        <w:jc w:val="both"/>
      </w:pPr>
      <w:r>
        <w:t>-</w:t>
      </w:r>
      <w:r w:rsidR="008679C6">
        <w:t xml:space="preserve"> </w:t>
      </w:r>
      <w:r w:rsidR="004929E8">
        <w:t>il est entaché d’un vice de procédure, dès lors qu</w:t>
      </w:r>
      <w:r w:rsidR="00BB2926">
        <w:t xml:space="preserve">’en méconnaissance de </w:t>
      </w:r>
      <w:r w:rsidR="004929E8">
        <w:t>l’</w:t>
      </w:r>
      <w:r w:rsidR="0088514B">
        <w:t>article L.</w:t>
      </w:r>
      <w:r w:rsidR="00BB2926">
        <w:t> </w:t>
      </w:r>
      <w:r w:rsidR="0088514B">
        <w:t>3132-21</w:t>
      </w:r>
      <w:r w:rsidR="004929E8">
        <w:t xml:space="preserve"> du code du travail</w:t>
      </w:r>
      <w:r w:rsidR="00621423">
        <w:t xml:space="preserve"> qui</w:t>
      </w:r>
      <w:r w:rsidR="004929E8">
        <w:t xml:space="preserve"> prévoit que l’avis du conseil municipal, de l’organe délibérant de l’établissement de coopération intercommunal</w:t>
      </w:r>
      <w:r w:rsidR="00C068AE">
        <w:t>e</w:t>
      </w:r>
      <w:r w:rsidR="004929E8">
        <w:t xml:space="preserve"> dont la commune est membre, de la chambre de commerce et d'industrie, de la chambre de métiers et de l'artisanat, ainsi que des organisations </w:t>
      </w:r>
      <w:r w:rsidR="004929E8">
        <w:lastRenderedPageBreak/>
        <w:t>professionnelles d'employeurs et des organisations syndicales de salariés intéressées de la commune doit être recueilli préalablement à son édiction</w:t>
      </w:r>
      <w:r w:rsidR="00621423">
        <w:t xml:space="preserve"> </w:t>
      </w:r>
      <w:r w:rsidR="0056426D">
        <w:t>:</w:t>
      </w:r>
    </w:p>
    <w:p w14:paraId="7DE0E4BA" w14:textId="6F6A44EF" w:rsidR="00F60F35" w:rsidRDefault="004929E8" w:rsidP="00621423">
      <w:pPr>
        <w:pStyle w:val="NormalWeb"/>
        <w:numPr>
          <w:ilvl w:val="0"/>
          <w:numId w:val="3"/>
        </w:numPr>
        <w:spacing w:before="0" w:beforeAutospacing="0" w:after="0" w:afterAutospacing="0"/>
        <w:ind w:left="-142" w:firstLine="1353"/>
        <w:jc w:val="both"/>
      </w:pPr>
      <w:r>
        <w:t xml:space="preserve">seul l’avis du maire de la commune de Tours et </w:t>
      </w:r>
      <w:r w:rsidR="002402C4">
        <w:t xml:space="preserve">celui </w:t>
      </w:r>
      <w:r>
        <w:t>du président de Tours métropole ont été sollicités</w:t>
      </w:r>
      <w:r w:rsidR="0084505E">
        <w:t> ;</w:t>
      </w:r>
    </w:p>
    <w:p w14:paraId="6E4D09B1" w14:textId="611DA135" w:rsidR="004929E8" w:rsidRDefault="002402C4" w:rsidP="002402C4">
      <w:pPr>
        <w:pStyle w:val="NormalWeb"/>
        <w:numPr>
          <w:ilvl w:val="0"/>
          <w:numId w:val="3"/>
        </w:numPr>
        <w:spacing w:before="0" w:beforeAutospacing="0" w:after="0" w:afterAutospacing="0"/>
        <w:ind w:left="0" w:firstLine="1211"/>
        <w:jc w:val="both"/>
      </w:pPr>
      <w:r>
        <w:t>il n’est pas</w:t>
      </w:r>
      <w:r w:rsidR="004929E8">
        <w:t xml:space="preserve"> établi</w:t>
      </w:r>
      <w:r>
        <w:t xml:space="preserve"> que la préfète</w:t>
      </w:r>
      <w:r w:rsidR="004929E8">
        <w:t xml:space="preserve"> a sollicité l’avis </w:t>
      </w:r>
      <w:r w:rsidR="0056426D">
        <w:t>de l’ensemble des organes mentionnés par cet article ;</w:t>
      </w:r>
    </w:p>
    <w:p w14:paraId="37B3AFBA" w14:textId="61E2756D" w:rsidR="0084505E" w:rsidRDefault="0084505E" w:rsidP="00D27A39">
      <w:pPr>
        <w:pStyle w:val="NormalWeb"/>
        <w:spacing w:before="0" w:beforeAutospacing="0" w:after="0" w:afterAutospacing="0"/>
        <w:ind w:firstLine="851"/>
        <w:jc w:val="both"/>
      </w:pPr>
      <w:r>
        <w:t xml:space="preserve">- </w:t>
      </w:r>
      <w:r w:rsidR="0056426D">
        <w:t>l’arrêté contesté est entaché d’une insuffisance de motivation</w:t>
      </w:r>
      <w:r>
        <w:t> ;</w:t>
      </w:r>
    </w:p>
    <w:p w14:paraId="47BFBDD9" w14:textId="61244AB4" w:rsidR="00155C0E" w:rsidRDefault="00155C0E" w:rsidP="00D27A39">
      <w:pPr>
        <w:pStyle w:val="NormalWeb"/>
        <w:spacing w:before="0" w:beforeAutospacing="0" w:after="0" w:afterAutospacing="0"/>
        <w:ind w:firstLine="851"/>
        <w:jc w:val="both"/>
      </w:pPr>
    </w:p>
    <w:p w14:paraId="4852B2E8" w14:textId="17D80EAE" w:rsidR="00155C0E" w:rsidRPr="00155C0E" w:rsidRDefault="00155C0E" w:rsidP="00D27A39">
      <w:pPr>
        <w:pStyle w:val="NormalWeb"/>
        <w:spacing w:before="0" w:beforeAutospacing="0" w:after="0" w:afterAutospacing="0"/>
        <w:ind w:firstLine="851"/>
        <w:jc w:val="both"/>
        <w:rPr>
          <w:u w:val="single"/>
        </w:rPr>
      </w:pPr>
      <w:r w:rsidRPr="00155C0E">
        <w:rPr>
          <w:u w:val="single"/>
        </w:rPr>
        <w:t>En ce qui concerne la légalité interne :</w:t>
      </w:r>
    </w:p>
    <w:p w14:paraId="03694BAA" w14:textId="1FAF38D8" w:rsidR="0084505E" w:rsidRDefault="0084505E" w:rsidP="00D27A39">
      <w:pPr>
        <w:pStyle w:val="NormalWeb"/>
        <w:spacing w:before="0" w:beforeAutospacing="0" w:after="0" w:afterAutospacing="0"/>
        <w:ind w:firstLine="851"/>
        <w:jc w:val="both"/>
      </w:pPr>
      <w:r>
        <w:t>-</w:t>
      </w:r>
      <w:r w:rsidR="00155C0E">
        <w:t xml:space="preserve"> l’arrêté contesté</w:t>
      </w:r>
      <w:r w:rsidR="0056426D">
        <w:t xml:space="preserve"> est entaché de rétroactivité illégale dès lors qu’il a été publié au recueil des actes administratifs de la préfecture d’Indre-et-Loire le 31 janvier 2019, soit postérieurement à son entrée en vigueur, le 20 janvier 2019</w:t>
      </w:r>
      <w:r>
        <w:t> ;</w:t>
      </w:r>
    </w:p>
    <w:p w14:paraId="7DE34DD3" w14:textId="48BE6072" w:rsidR="0088514B" w:rsidRDefault="0084505E" w:rsidP="0088514B">
      <w:pPr>
        <w:pStyle w:val="NormalWeb"/>
        <w:spacing w:before="0" w:beforeAutospacing="0" w:after="0" w:afterAutospacing="0"/>
        <w:ind w:firstLine="851"/>
        <w:jc w:val="both"/>
      </w:pPr>
      <w:r>
        <w:t>-</w:t>
      </w:r>
      <w:r w:rsidR="0056426D">
        <w:t xml:space="preserve"> l’arrêté contesté méconnait l’article L. 3132-20 du code du travail dès lors q</w:t>
      </w:r>
      <w:r w:rsidR="0041364C">
        <w:t>ue</w:t>
      </w:r>
      <w:r w:rsidR="00D06B91">
        <w:t> </w:t>
      </w:r>
      <w:r w:rsidR="0041364C">
        <w:t xml:space="preserve">la préfète ne démontre pas que la fermeture, </w:t>
      </w:r>
      <w:r w:rsidR="0041364C" w:rsidRPr="0041364C">
        <w:t>les 20 et 27 janvier 2019</w:t>
      </w:r>
      <w:r w:rsidR="0041364C">
        <w:t>,</w:t>
      </w:r>
      <w:r w:rsidR="0041364C" w:rsidRPr="0041364C">
        <w:t xml:space="preserve"> </w:t>
      </w:r>
      <w:r w:rsidR="0041364C">
        <w:t>des</w:t>
      </w:r>
      <w:r w:rsidR="0041364C" w:rsidRPr="0041364C">
        <w:t xml:space="preserve"> établissements de commerce </w:t>
      </w:r>
      <w:r w:rsidR="005D6954">
        <w:t>de</w:t>
      </w:r>
      <w:r w:rsidR="005D6954" w:rsidRPr="0041364C">
        <w:t xml:space="preserve"> </w:t>
      </w:r>
      <w:r w:rsidR="0041364C" w:rsidRPr="0041364C">
        <w:t xml:space="preserve">détail situés sur la commune de Tours </w:t>
      </w:r>
      <w:r w:rsidR="0041364C">
        <w:t xml:space="preserve">aurait eu un </w:t>
      </w:r>
      <w:r w:rsidR="0056426D">
        <w:t>caractère préju</w:t>
      </w:r>
      <w:r w:rsidR="0041364C">
        <w:t>diciable au public ou aurait com</w:t>
      </w:r>
      <w:r w:rsidR="00D06B91">
        <w:t>pr</w:t>
      </w:r>
      <w:r w:rsidR="005D6954">
        <w:t>om</w:t>
      </w:r>
      <w:r w:rsidR="00D06B91">
        <w:t>is leur fonctionnement normal </w:t>
      </w:r>
      <w:r w:rsidR="006B7215">
        <w:t>;</w:t>
      </w:r>
    </w:p>
    <w:p w14:paraId="0181ED6A" w14:textId="28B93EDA" w:rsidR="006B7215" w:rsidRDefault="006B7215" w:rsidP="00D27A39">
      <w:pPr>
        <w:pStyle w:val="NormalWeb"/>
        <w:spacing w:before="0" w:beforeAutospacing="0" w:after="0" w:afterAutospacing="0"/>
        <w:ind w:firstLine="851"/>
        <w:jc w:val="both"/>
      </w:pPr>
      <w:r>
        <w:t xml:space="preserve">- </w:t>
      </w:r>
      <w:r w:rsidR="00D06B91">
        <w:t>il méconnait le I de l’article L. 3132-25-3 du code du travail, dès lors qu’il a été édicté en l’absence d’accord préalable ou de décision unilatérale des employeurs concernés prise après référendum</w:t>
      </w:r>
      <w:r w:rsidR="00155C0E">
        <w:t> ;</w:t>
      </w:r>
    </w:p>
    <w:p w14:paraId="336B0B59" w14:textId="4A86C85C" w:rsidR="0088514B" w:rsidRDefault="00D06B91" w:rsidP="00D27A39">
      <w:pPr>
        <w:pStyle w:val="NormalWeb"/>
        <w:spacing w:before="0" w:beforeAutospacing="0" w:after="0" w:afterAutospacing="0"/>
        <w:ind w:firstLine="851"/>
        <w:jc w:val="both"/>
      </w:pPr>
      <w:r>
        <w:t xml:space="preserve">- </w:t>
      </w:r>
      <w:r w:rsidR="0088514B" w:rsidRPr="0088514B">
        <w:t xml:space="preserve">la dérogation à la règle du repos dominical a été accordée à l’ensemble des commerces de détail situés sur la commune de Tours, </w:t>
      </w:r>
      <w:r w:rsidR="0088514B">
        <w:t xml:space="preserve">alors qu’une telle dérogation </w:t>
      </w:r>
      <w:r w:rsidR="005D6954">
        <w:t>doit présenter</w:t>
      </w:r>
      <w:r w:rsidR="0088514B">
        <w:t xml:space="preserve"> un caractère individuel</w:t>
      </w:r>
      <w:r w:rsidR="005D6954">
        <w:t> ;</w:t>
      </w:r>
    </w:p>
    <w:p w14:paraId="20DDBCD9" w14:textId="073398DB" w:rsidR="00D06B91" w:rsidRDefault="0088514B" w:rsidP="00D27A39">
      <w:pPr>
        <w:pStyle w:val="NormalWeb"/>
        <w:spacing w:before="0" w:beforeAutospacing="0" w:after="0" w:afterAutospacing="0"/>
        <w:ind w:firstLine="851"/>
        <w:jc w:val="both"/>
      </w:pPr>
      <w:r>
        <w:t xml:space="preserve">- l’arrêté contesté n’a pas respecté </w:t>
      </w:r>
      <w:r w:rsidRPr="0088514B">
        <w:t>la procédure d’extension</w:t>
      </w:r>
      <w:r>
        <w:t xml:space="preserve"> prévue à l’article L. 3132-23 du code du travail ;</w:t>
      </w:r>
    </w:p>
    <w:p w14:paraId="68003A1C" w14:textId="2FC14E2F" w:rsidR="0088514B" w:rsidRDefault="0088514B" w:rsidP="00D27A39">
      <w:pPr>
        <w:pStyle w:val="NormalWeb"/>
        <w:spacing w:before="0" w:beforeAutospacing="0" w:after="0" w:afterAutospacing="0"/>
        <w:ind w:firstLine="851"/>
        <w:jc w:val="both"/>
      </w:pPr>
      <w:r>
        <w:t>- les circonstances ayant motivé l’arr</w:t>
      </w:r>
      <w:r w:rsidR="008563A2">
        <w:t>êté contesté</w:t>
      </w:r>
      <w:r>
        <w:t xml:space="preserve"> ne </w:t>
      </w:r>
      <w:r w:rsidR="008563A2">
        <w:t>justifiaient</w:t>
      </w:r>
      <w:r>
        <w:t xml:space="preserve"> pas l’extension de la dérogation à la règle du repos dominical à l’ensemble </w:t>
      </w:r>
      <w:r w:rsidR="008563A2">
        <w:t>des commerces de détail situés sur la commune de Tours</w:t>
      </w:r>
      <w:r w:rsidR="00704BE7">
        <w:t>,</w:t>
      </w:r>
      <w:r w:rsidR="008563A2">
        <w:t xml:space="preserve"> dès lors qu’ils n’étaient pas placés dans les mêmes conditions en ce que les manifestations des « gilets jaunes » se sont déroulées pour l’essentiel dans l’hyper centre-ville de Tours ;</w:t>
      </w:r>
    </w:p>
    <w:p w14:paraId="54E03881" w14:textId="25E135F8" w:rsidR="008563A2" w:rsidRDefault="008563A2" w:rsidP="00D27A39">
      <w:pPr>
        <w:pStyle w:val="NormalWeb"/>
        <w:spacing w:before="0" w:beforeAutospacing="0" w:after="0" w:afterAutospacing="0"/>
        <w:ind w:firstLine="851"/>
        <w:jc w:val="both"/>
      </w:pPr>
      <w:r>
        <w:t>- l’arrêté contesté e</w:t>
      </w:r>
      <w:r w:rsidR="00704BE7">
        <w:t>st</w:t>
      </w:r>
      <w:r>
        <w:t xml:space="preserve"> entaché d’un détournement de pouvoir et de procédure dès lors qu’il fait reposer sur la communauté des travailleurs</w:t>
      </w:r>
      <w:r w:rsidR="00704BE7">
        <w:t>,</w:t>
      </w:r>
      <w:r>
        <w:t xml:space="preserve"> la réparation des conséquences des manifestations des « gilets jaunes »</w:t>
      </w:r>
      <w:r w:rsidR="00704BE7">
        <w:t>,</w:t>
      </w:r>
      <w:r>
        <w:t xml:space="preserve"> alors que cette réparation incombe à l’Etat en vertu de l’article L. 210-10 du code de la sécurité intérieure.</w:t>
      </w:r>
    </w:p>
    <w:p w14:paraId="707D9FB2" w14:textId="77777777" w:rsidR="000C19EF" w:rsidRDefault="000C19EF" w:rsidP="00BB457F">
      <w:pPr>
        <w:pStyle w:val="NormalWeb"/>
        <w:spacing w:before="0" w:beforeAutospacing="0" w:after="0" w:afterAutospacing="0"/>
        <w:ind w:firstLine="851"/>
        <w:jc w:val="both"/>
      </w:pPr>
    </w:p>
    <w:p w14:paraId="1E64659B" w14:textId="3376666C" w:rsidR="00A86809" w:rsidRDefault="00A86809" w:rsidP="006B7215">
      <w:pPr>
        <w:pStyle w:val="NormalWeb"/>
        <w:spacing w:before="0" w:beforeAutospacing="0" w:after="0" w:afterAutospacing="0"/>
        <w:ind w:firstLine="851"/>
        <w:jc w:val="both"/>
      </w:pPr>
      <w:r>
        <w:t xml:space="preserve">Par </w:t>
      </w:r>
      <w:r w:rsidR="003517C7">
        <w:t xml:space="preserve">un </w:t>
      </w:r>
      <w:r>
        <w:t xml:space="preserve">mémoire en défense, enregistré le </w:t>
      </w:r>
      <w:r w:rsidR="008563A2">
        <w:t>8 décembre 2020</w:t>
      </w:r>
      <w:r w:rsidR="0057679D">
        <w:t>,</w:t>
      </w:r>
      <w:r w:rsidR="00411525">
        <w:t xml:space="preserve"> </w:t>
      </w:r>
      <w:r w:rsidR="008563A2">
        <w:t>la préfète d’Indre-et-Loire</w:t>
      </w:r>
      <w:r w:rsidR="006B7215">
        <w:t xml:space="preserve"> conclut</w:t>
      </w:r>
      <w:r w:rsidR="006B7215" w:rsidRPr="006B7215">
        <w:t xml:space="preserve"> </w:t>
      </w:r>
      <w:r>
        <w:t>au rejet de la requête</w:t>
      </w:r>
      <w:r w:rsidR="006B7215">
        <w:t>.</w:t>
      </w:r>
      <w:r>
        <w:t> </w:t>
      </w:r>
    </w:p>
    <w:p w14:paraId="0C9AA695" w14:textId="77777777" w:rsidR="00A86809" w:rsidRDefault="00A86809" w:rsidP="00BB457F">
      <w:pPr>
        <w:pStyle w:val="NormalWeb"/>
        <w:spacing w:before="0" w:beforeAutospacing="0" w:after="0" w:afterAutospacing="0"/>
        <w:ind w:firstLine="851"/>
        <w:jc w:val="both"/>
      </w:pPr>
      <w:r>
        <w:t> </w:t>
      </w:r>
    </w:p>
    <w:p w14:paraId="23F5493E" w14:textId="44D17D11" w:rsidR="00F53531" w:rsidRDefault="008563A2" w:rsidP="00BB457F">
      <w:pPr>
        <w:pStyle w:val="NormalWeb"/>
        <w:spacing w:before="0" w:beforeAutospacing="0" w:after="0" w:afterAutospacing="0"/>
        <w:ind w:firstLine="851"/>
        <w:jc w:val="both"/>
      </w:pPr>
      <w:r>
        <w:t>Elle</w:t>
      </w:r>
      <w:r w:rsidR="0057679D">
        <w:t xml:space="preserve"> fait valoir que les moyens de la requête ne sont pas fondés.</w:t>
      </w:r>
    </w:p>
    <w:p w14:paraId="1407A252" w14:textId="77777777" w:rsidR="00A86809" w:rsidRDefault="00A86809" w:rsidP="006B7215">
      <w:pPr>
        <w:pStyle w:val="NormalWeb"/>
        <w:spacing w:before="0" w:beforeAutospacing="0" w:after="0" w:afterAutospacing="0"/>
        <w:jc w:val="both"/>
      </w:pPr>
    </w:p>
    <w:p w14:paraId="03EAF29E" w14:textId="77777777" w:rsidR="00A86809" w:rsidRDefault="00A86809" w:rsidP="00BB457F">
      <w:pPr>
        <w:pStyle w:val="NormalWeb"/>
        <w:spacing w:before="0" w:beforeAutospacing="0" w:after="0" w:afterAutospacing="0"/>
        <w:ind w:firstLine="851"/>
        <w:jc w:val="both"/>
      </w:pPr>
      <w:r>
        <w:t>Vu les autres pièces du dossier.</w:t>
      </w:r>
    </w:p>
    <w:p w14:paraId="676A4E2B" w14:textId="77777777" w:rsidR="00A86809" w:rsidRDefault="00A86809" w:rsidP="00BB457F">
      <w:pPr>
        <w:pStyle w:val="NormalWeb"/>
        <w:spacing w:before="0" w:beforeAutospacing="0" w:after="0" w:afterAutospacing="0"/>
        <w:ind w:firstLine="851"/>
        <w:jc w:val="both"/>
      </w:pPr>
    </w:p>
    <w:p w14:paraId="7445BF5B" w14:textId="77777777" w:rsidR="00A86809" w:rsidRDefault="00A86809" w:rsidP="00BB457F">
      <w:pPr>
        <w:pStyle w:val="NormalWeb"/>
        <w:spacing w:before="0" w:beforeAutospacing="0" w:after="0" w:afterAutospacing="0"/>
        <w:ind w:firstLine="851"/>
        <w:jc w:val="both"/>
      </w:pPr>
      <w:r>
        <w:t>Vu :</w:t>
      </w:r>
    </w:p>
    <w:p w14:paraId="32CAE9F0" w14:textId="77777777" w:rsidR="00A86809" w:rsidRDefault="00A86809" w:rsidP="00BB457F">
      <w:pPr>
        <w:pStyle w:val="NormalWeb"/>
        <w:spacing w:before="0" w:beforeAutospacing="0" w:after="0" w:afterAutospacing="0"/>
        <w:ind w:firstLine="851"/>
        <w:jc w:val="both"/>
      </w:pPr>
      <w:r>
        <w:t>-</w:t>
      </w:r>
      <w:r w:rsidR="008679C6">
        <w:t> </w:t>
      </w:r>
      <w:r>
        <w:t>le code du travail ;</w:t>
      </w:r>
    </w:p>
    <w:p w14:paraId="7D664963" w14:textId="77777777" w:rsidR="0099426C" w:rsidRDefault="0099426C" w:rsidP="00BB457F">
      <w:pPr>
        <w:pStyle w:val="NormalWeb"/>
        <w:spacing w:before="0" w:beforeAutospacing="0" w:after="0" w:afterAutospacing="0"/>
        <w:ind w:firstLine="851"/>
        <w:jc w:val="both"/>
      </w:pPr>
      <w:r w:rsidRPr="0099426C">
        <w:t xml:space="preserve">- la loi n° 2011-525 du 17 mai 2011 ; </w:t>
      </w:r>
    </w:p>
    <w:p w14:paraId="41E373AE" w14:textId="66198DEA" w:rsidR="00A86809" w:rsidRDefault="00A86809" w:rsidP="00BB457F">
      <w:pPr>
        <w:pStyle w:val="NormalWeb"/>
        <w:spacing w:before="0" w:beforeAutospacing="0" w:after="0" w:afterAutospacing="0"/>
        <w:ind w:firstLine="851"/>
        <w:jc w:val="both"/>
      </w:pPr>
      <w:r>
        <w:t>-</w:t>
      </w:r>
      <w:r w:rsidR="008679C6">
        <w:t> </w:t>
      </w:r>
      <w:r>
        <w:t>le code de justice administrative.</w:t>
      </w:r>
    </w:p>
    <w:p w14:paraId="4DD9B027" w14:textId="77777777" w:rsidR="00A86809" w:rsidRDefault="00A86809" w:rsidP="00BB457F">
      <w:pPr>
        <w:pStyle w:val="NormalWeb"/>
        <w:spacing w:before="0" w:beforeAutospacing="0" w:after="0" w:afterAutospacing="0"/>
        <w:ind w:firstLine="851"/>
        <w:jc w:val="both"/>
      </w:pPr>
      <w:r>
        <w:t> </w:t>
      </w:r>
    </w:p>
    <w:p w14:paraId="3347AF1F" w14:textId="77777777" w:rsidR="00A86809" w:rsidRDefault="00A86809" w:rsidP="00BB457F">
      <w:pPr>
        <w:pStyle w:val="NormalWeb"/>
        <w:spacing w:before="0" w:beforeAutospacing="0" w:after="0" w:afterAutospacing="0"/>
        <w:ind w:firstLine="851"/>
      </w:pPr>
      <w:r>
        <w:t>Les parties ont été régulièrement averties du jour de l’audience.</w:t>
      </w:r>
    </w:p>
    <w:p w14:paraId="601601C4" w14:textId="77777777" w:rsidR="00A86809" w:rsidRDefault="00A86809" w:rsidP="00BB457F">
      <w:pPr>
        <w:pStyle w:val="NormalWeb"/>
        <w:spacing w:before="0" w:beforeAutospacing="0" w:after="0" w:afterAutospacing="0"/>
        <w:ind w:firstLine="851"/>
        <w:jc w:val="both"/>
      </w:pPr>
      <w:r>
        <w:t> </w:t>
      </w:r>
    </w:p>
    <w:p w14:paraId="5BE3E95C" w14:textId="77777777" w:rsidR="000F2F1A" w:rsidRDefault="000F2F1A" w:rsidP="00BB457F">
      <w:pPr>
        <w:pStyle w:val="NormalWeb"/>
        <w:spacing w:before="0" w:beforeAutospacing="0" w:after="0" w:afterAutospacing="0"/>
        <w:ind w:firstLine="851"/>
      </w:pPr>
    </w:p>
    <w:p w14:paraId="3425F93B" w14:textId="77777777" w:rsidR="000F2F1A" w:rsidRDefault="000F2F1A" w:rsidP="00BB457F">
      <w:pPr>
        <w:pStyle w:val="NormalWeb"/>
        <w:spacing w:before="0" w:beforeAutospacing="0" w:after="0" w:afterAutospacing="0"/>
        <w:ind w:firstLine="851"/>
      </w:pPr>
    </w:p>
    <w:p w14:paraId="474E9D4F" w14:textId="17946CFE" w:rsidR="00A86809" w:rsidRDefault="00A86809" w:rsidP="00BB457F">
      <w:pPr>
        <w:pStyle w:val="NormalWeb"/>
        <w:spacing w:before="0" w:beforeAutospacing="0" w:after="0" w:afterAutospacing="0"/>
        <w:ind w:firstLine="851"/>
      </w:pPr>
      <w:r>
        <w:lastRenderedPageBreak/>
        <w:t>Ont été entendus au cours de l’audience publique :</w:t>
      </w:r>
    </w:p>
    <w:p w14:paraId="2DF5C920" w14:textId="77777777" w:rsidR="00A86809" w:rsidRDefault="00A86809" w:rsidP="00BB457F">
      <w:pPr>
        <w:pStyle w:val="NormalWeb"/>
        <w:spacing w:before="0" w:beforeAutospacing="0" w:after="0" w:afterAutospacing="0"/>
        <w:ind w:firstLine="851"/>
      </w:pPr>
      <w:r>
        <w:t>-</w:t>
      </w:r>
      <w:r w:rsidR="008679C6">
        <w:t> </w:t>
      </w:r>
      <w:r>
        <w:t xml:space="preserve">le rapport de </w:t>
      </w:r>
      <w:r w:rsidR="008064DC">
        <w:t>M. Nehring</w:t>
      </w:r>
      <w:r w:rsidR="00B11DB8">
        <w:t> ;</w:t>
      </w:r>
    </w:p>
    <w:p w14:paraId="493199E8" w14:textId="11A7B927" w:rsidR="00A86809" w:rsidRDefault="00A86809" w:rsidP="00BB457F">
      <w:pPr>
        <w:pStyle w:val="NormalWeb"/>
        <w:spacing w:before="0" w:beforeAutospacing="0" w:after="0" w:afterAutospacing="0"/>
        <w:ind w:firstLine="851"/>
      </w:pPr>
      <w:r>
        <w:t>-</w:t>
      </w:r>
      <w:r w:rsidR="008679C6">
        <w:t> </w:t>
      </w:r>
      <w:r>
        <w:t xml:space="preserve">les conclusions de Mme </w:t>
      </w:r>
      <w:r w:rsidR="008064DC">
        <w:t>Palis</w:t>
      </w:r>
      <w:r w:rsidR="000F2F1A">
        <w:t xml:space="preserve"> </w:t>
      </w:r>
      <w:r w:rsidR="008064DC">
        <w:t>De</w:t>
      </w:r>
      <w:r w:rsidR="000F2F1A">
        <w:t xml:space="preserve"> </w:t>
      </w:r>
      <w:r w:rsidR="008064DC">
        <w:t>Koninck</w:t>
      </w:r>
      <w:r w:rsidR="008D1205">
        <w:t>, rapporteur public</w:t>
      </w:r>
      <w:r w:rsidR="000F2F1A">
        <w:t> ;</w:t>
      </w:r>
    </w:p>
    <w:p w14:paraId="0290E1CF" w14:textId="605C121D" w:rsidR="008D1205" w:rsidRDefault="00C068AE" w:rsidP="000F2F1A">
      <w:pPr>
        <w:pStyle w:val="NormalWeb"/>
        <w:spacing w:before="0" w:beforeAutospacing="0" w:after="0" w:afterAutospacing="0"/>
        <w:ind w:firstLine="851"/>
        <w:jc w:val="both"/>
      </w:pPr>
      <w:r>
        <w:t>- </w:t>
      </w:r>
      <w:r w:rsidR="008D1205">
        <w:t xml:space="preserve">et les observations de Me Gentilhomme, représentant </w:t>
      </w:r>
      <w:r w:rsidR="008D1205" w:rsidRPr="008D1205">
        <w:t>l’union départementale des syndicats force ouvrière d’Indre-et-Loire</w:t>
      </w:r>
      <w:r w:rsidR="008D1205">
        <w:t>.</w:t>
      </w:r>
    </w:p>
    <w:p w14:paraId="0EEA257D" w14:textId="1294755C" w:rsidR="00A86809" w:rsidRDefault="00C57F58" w:rsidP="00BB457F">
      <w:pPr>
        <w:pStyle w:val="NormalWeb"/>
        <w:spacing w:before="0" w:beforeAutospacing="0" w:after="0" w:afterAutospacing="0"/>
        <w:ind w:firstLine="851"/>
        <w:jc w:val="both"/>
      </w:pPr>
      <w:r>
        <w:t xml:space="preserve"> </w:t>
      </w:r>
    </w:p>
    <w:p w14:paraId="4C864B1D" w14:textId="77777777" w:rsidR="00A86809" w:rsidRDefault="00A86809" w:rsidP="00BB457F">
      <w:pPr>
        <w:pStyle w:val="NormalWeb"/>
        <w:spacing w:before="0" w:beforeAutospacing="0" w:after="0" w:afterAutospacing="0"/>
        <w:ind w:firstLine="851"/>
        <w:jc w:val="both"/>
      </w:pPr>
    </w:p>
    <w:p w14:paraId="56FC6E4D" w14:textId="77777777" w:rsidR="00A86809" w:rsidRDefault="00C57F58" w:rsidP="00BB457F">
      <w:pPr>
        <w:pStyle w:val="NormalWeb"/>
        <w:spacing w:before="0" w:beforeAutospacing="0" w:after="0" w:afterAutospacing="0"/>
        <w:ind w:firstLine="851"/>
        <w:jc w:val="both"/>
      </w:pPr>
      <w:r>
        <w:t>Considérant ce qui suit :</w:t>
      </w:r>
      <w:r w:rsidR="00A86809">
        <w:t> </w:t>
      </w:r>
    </w:p>
    <w:p w14:paraId="2D2066DA" w14:textId="77777777" w:rsidR="00A86809" w:rsidRDefault="00A86809" w:rsidP="00BB457F">
      <w:pPr>
        <w:pStyle w:val="NormalWeb"/>
        <w:spacing w:before="0" w:beforeAutospacing="0" w:after="0" w:afterAutospacing="0"/>
        <w:ind w:firstLine="851"/>
        <w:jc w:val="both"/>
      </w:pPr>
      <w:r>
        <w:t> </w:t>
      </w:r>
    </w:p>
    <w:p w14:paraId="4F167BBB" w14:textId="137532B0" w:rsidR="006B7215" w:rsidRDefault="008679C6" w:rsidP="00BB457F">
      <w:pPr>
        <w:pStyle w:val="NormalWeb"/>
        <w:spacing w:before="0" w:beforeAutospacing="0" w:after="0" w:afterAutospacing="0"/>
        <w:ind w:firstLine="851"/>
        <w:jc w:val="both"/>
      </w:pPr>
      <w:r>
        <w:t>1. </w:t>
      </w:r>
      <w:r w:rsidR="00433F97">
        <w:t>A la suite d’une demande</w:t>
      </w:r>
      <w:r w:rsidR="00F3188C">
        <w:t xml:space="preserve"> groupée</w:t>
      </w:r>
      <w:r w:rsidR="00433F97">
        <w:t xml:space="preserve"> </w:t>
      </w:r>
      <w:r w:rsidR="00F3188C">
        <w:t>des commerçants de la commune de Tours</w:t>
      </w:r>
      <w:r w:rsidR="000F2F1A">
        <w:t>, l</w:t>
      </w:r>
      <w:r w:rsidR="00433F97">
        <w:t xml:space="preserve">a </w:t>
      </w:r>
      <w:r w:rsidR="00433F97" w:rsidRPr="00433F97">
        <w:t xml:space="preserve">préfète d’Indre-et-Loire </w:t>
      </w:r>
      <w:r w:rsidR="00433F97">
        <w:t>a décidé, p</w:t>
      </w:r>
      <w:r w:rsidR="009219D4">
        <w:t>ar un arrêté du 15 janvier 2019,</w:t>
      </w:r>
      <w:r w:rsidR="00A347F4">
        <w:t xml:space="preserve"> </w:t>
      </w:r>
      <w:r w:rsidR="00433F97">
        <w:t xml:space="preserve">d’autoriser </w:t>
      </w:r>
      <w:r w:rsidR="009219D4">
        <w:t>les établissements de commerce au détail de la commune de Tours à bénéficier de la dérogation à la règle du repos hebdomadaire dominical</w:t>
      </w:r>
      <w:r w:rsidR="000F2F1A">
        <w:t>,</w:t>
      </w:r>
      <w:r w:rsidR="009219D4">
        <w:t xml:space="preserve"> les 20 et 27 janvier 2019, en application de l’article L. 3132-20 du code du travail. Par la requête ci-dessus analysée, </w:t>
      </w:r>
      <w:r w:rsidR="009219D4" w:rsidRPr="009219D4">
        <w:t>l’union départementale des syndicats force ouvrière d’Indre-et-Loire</w:t>
      </w:r>
      <w:r w:rsidR="009219D4">
        <w:t xml:space="preserve"> demande l’annulation de cet arrêté.</w:t>
      </w:r>
    </w:p>
    <w:p w14:paraId="0247FFF3" w14:textId="1EF96D20" w:rsidR="00546858" w:rsidRDefault="006B7215" w:rsidP="00BB457F">
      <w:pPr>
        <w:pStyle w:val="NormalWeb"/>
        <w:spacing w:before="0" w:beforeAutospacing="0" w:after="0" w:afterAutospacing="0"/>
        <w:ind w:firstLine="851"/>
        <w:jc w:val="both"/>
      </w:pPr>
      <w:r>
        <w:t xml:space="preserve"> </w:t>
      </w:r>
    </w:p>
    <w:p w14:paraId="4968BC89" w14:textId="0D9588A9" w:rsidR="004165BD" w:rsidRDefault="00F86052" w:rsidP="00BB457F">
      <w:pPr>
        <w:pStyle w:val="NormalWeb"/>
        <w:spacing w:before="0" w:beforeAutospacing="0" w:after="0" w:afterAutospacing="0"/>
        <w:ind w:firstLine="851"/>
        <w:jc w:val="both"/>
        <w:rPr>
          <w:u w:val="single"/>
        </w:rPr>
      </w:pPr>
      <w:r>
        <w:rPr>
          <w:u w:val="single"/>
        </w:rPr>
        <w:t>Sur les conclusions à fin d’annulation</w:t>
      </w:r>
      <w:r w:rsidR="009F00D5" w:rsidRPr="001E32B6">
        <w:t> :</w:t>
      </w:r>
    </w:p>
    <w:p w14:paraId="3CA88367" w14:textId="750874F8" w:rsidR="0099426C" w:rsidRDefault="0099426C" w:rsidP="00BB457F">
      <w:pPr>
        <w:pStyle w:val="NormalWeb"/>
        <w:spacing w:before="0" w:beforeAutospacing="0" w:after="0" w:afterAutospacing="0"/>
        <w:ind w:firstLine="851"/>
        <w:jc w:val="both"/>
        <w:rPr>
          <w:u w:val="single"/>
        </w:rPr>
      </w:pPr>
    </w:p>
    <w:p w14:paraId="45CF7E3D" w14:textId="615B0950" w:rsidR="0099426C" w:rsidRDefault="00E803DB" w:rsidP="0099426C">
      <w:pPr>
        <w:ind w:firstLine="840"/>
        <w:jc w:val="both"/>
      </w:pPr>
      <w:r>
        <w:t xml:space="preserve">2. </w:t>
      </w:r>
      <w:r w:rsidR="001E32B6">
        <w:t>D’une part, a</w:t>
      </w:r>
      <w:r w:rsidR="0099426C">
        <w:t xml:space="preserve">ux </w:t>
      </w:r>
      <w:r w:rsidR="00E41D1F">
        <w:t>termes de l’article L. 3132-21 du code</w:t>
      </w:r>
      <w:bookmarkStart w:id="11" w:name="HIT18"/>
      <w:bookmarkStart w:id="12" w:name="HIT19"/>
      <w:bookmarkEnd w:id="11"/>
      <w:bookmarkEnd w:id="12"/>
      <w:r w:rsidR="00E41D1F">
        <w:t xml:space="preserve"> du travail : « </w:t>
      </w:r>
      <w:r w:rsidR="00E41D1F" w:rsidRPr="00D33C70">
        <w:rPr>
          <w:i/>
        </w:rPr>
        <w:t xml:space="preserve">Les autorisations prévues à l'article L. 3132-20 sont accordées pour une durée qui ne peut excéder trois ans, après avis du conseil municipal et, le cas échéant, de l'organe délibérant de l'établissement public de coopération intercommunale à fiscalité propre dont la commune est membre, de la chambre de commerce et d'industrie, de la chambre de métiers et de l'artisanat, ainsi que des organisations professionnelles d'employeurs et des organisations syndicales de salariés intéressées de la commune. / En cas d'urgence dûment justifiée et lorsque le nombre de dimanches pour lesquels l'autorisation prévue au même article L. 3132-20 n'excède pas trois, les avis préalables mentionnés au premier alinéa du présent article ne sont pas requis </w:t>
      </w:r>
      <w:r w:rsidR="00E41D1F">
        <w:t>».</w:t>
      </w:r>
      <w:r w:rsidR="0099426C" w:rsidRPr="0099426C">
        <w:t xml:space="preserve"> </w:t>
      </w:r>
      <w:r w:rsidR="0099426C">
        <w:t>Aux termes de l’article 70 de la loi du 17 mai 2011 de simplification et d</w:t>
      </w:r>
      <w:r w:rsidR="001E32B6">
        <w:t>’</w:t>
      </w:r>
      <w:r w:rsidR="0099426C">
        <w:t xml:space="preserve">amélioration de la qualité du droit, applicable à la date de la décision contestée : « </w:t>
      </w:r>
      <w:r w:rsidR="0099426C" w:rsidRPr="0099426C">
        <w:rPr>
          <w:i/>
        </w:rPr>
        <w:t>Lorsque l'autorité administrative, avant de prendre une décision, procède à la consultation d'un organisme, seules les irrégularités susceptibles d'avoir exercé une influence sur le sens de la décision prise au vu de l'avis rendu peuvent, le cas échéant, être invoquées à l'encontre de la décision</w:t>
      </w:r>
      <w:r w:rsidR="0099426C">
        <w:t xml:space="preserve"> ». En vertu d</w:t>
      </w:r>
      <w:r w:rsidR="001E32B6">
        <w:t>’</w:t>
      </w:r>
      <w:r w:rsidR="0099426C">
        <w:t>un principe dont s</w:t>
      </w:r>
      <w:r w:rsidR="001E32B6">
        <w:t>’</w:t>
      </w:r>
      <w:r w:rsidR="0099426C">
        <w:t>inspire la règle énoncée, s</w:t>
      </w:r>
      <w:r w:rsidR="001E32B6">
        <w:t>’</w:t>
      </w:r>
      <w:r w:rsidR="0099426C">
        <w:t>agissant des irrégularités commises lors de la consultation d</w:t>
      </w:r>
      <w:r w:rsidR="001E32B6">
        <w:t>’</w:t>
      </w:r>
      <w:r w:rsidR="0099426C">
        <w:t>un organisme, par l</w:t>
      </w:r>
      <w:r w:rsidR="001E32B6">
        <w:t>’</w:t>
      </w:r>
      <w:r w:rsidR="0099426C">
        <w:t>article 70 de la loi n° 2011-525 du 17 mai 2011 de simplification et d</w:t>
      </w:r>
      <w:r w:rsidR="001E32B6">
        <w:t>’</w:t>
      </w:r>
      <w:r w:rsidR="0099426C">
        <w:t>amélioration de la qualité du droit, si les actes administratifs doivent être pris selon les formes et conformément aux procédures prévues par les lois et règlements, un vice affectant le déroulement d</w:t>
      </w:r>
      <w:r w:rsidR="001E32B6">
        <w:t>’</w:t>
      </w:r>
      <w:r w:rsidR="0099426C">
        <w:t>une procédure administrative préalable, suivie à titre obligatoire ou facultatif, n</w:t>
      </w:r>
      <w:r w:rsidR="001E32B6">
        <w:t>’</w:t>
      </w:r>
      <w:r w:rsidR="0099426C">
        <w:t>est de nature à entacher d</w:t>
      </w:r>
      <w:r w:rsidR="001E32B6">
        <w:t>’</w:t>
      </w:r>
      <w:r w:rsidR="0099426C">
        <w:t>illégalité la décision prise que s</w:t>
      </w:r>
      <w:r w:rsidR="001E32B6">
        <w:t>’</w:t>
      </w:r>
      <w:r w:rsidR="0099426C">
        <w:t>il ressort des pièces du dossier qu</w:t>
      </w:r>
      <w:r w:rsidR="001E32B6">
        <w:t>’</w:t>
      </w:r>
      <w:r w:rsidR="0099426C">
        <w:t>il a été susceptible d</w:t>
      </w:r>
      <w:r w:rsidR="001E32B6">
        <w:t>’</w:t>
      </w:r>
      <w:r w:rsidR="0099426C">
        <w:t>exercer, en l'espèce, une influence sur le sens de la décision prise ou qu</w:t>
      </w:r>
      <w:r w:rsidR="001E32B6">
        <w:t>’</w:t>
      </w:r>
      <w:r w:rsidR="0099426C">
        <w:t>il a privé les intéressés d</w:t>
      </w:r>
      <w:r w:rsidR="001E32B6">
        <w:t>’</w:t>
      </w:r>
      <w:r w:rsidR="0099426C">
        <w:t>une garantie.</w:t>
      </w:r>
    </w:p>
    <w:p w14:paraId="442ACD5E" w14:textId="77777777" w:rsidR="0099426C" w:rsidRDefault="0099426C" w:rsidP="0099426C">
      <w:pPr>
        <w:ind w:firstLine="840"/>
        <w:jc w:val="both"/>
      </w:pPr>
    </w:p>
    <w:p w14:paraId="24A68BDD" w14:textId="6B7CEB20" w:rsidR="006541AC" w:rsidRDefault="00E41D1F" w:rsidP="00522916">
      <w:pPr>
        <w:ind w:firstLine="840"/>
        <w:jc w:val="both"/>
      </w:pPr>
      <w:r>
        <w:t xml:space="preserve">3. </w:t>
      </w:r>
      <w:r w:rsidR="0099426C">
        <w:t>En l’espèce, i</w:t>
      </w:r>
      <w:r>
        <w:t xml:space="preserve">l est constant que la </w:t>
      </w:r>
      <w:r w:rsidR="00F3188C">
        <w:t>préfète d’Indre-et-Loire</w:t>
      </w:r>
      <w:r>
        <w:t xml:space="preserve"> a pris l’avis du maire de</w:t>
      </w:r>
      <w:r w:rsidR="00F3188C">
        <w:t xml:space="preserve"> Tours ainsi que </w:t>
      </w:r>
      <w:r w:rsidR="009E4B28">
        <w:t xml:space="preserve">celui </w:t>
      </w:r>
      <w:r w:rsidR="00F3188C">
        <w:t>du président</w:t>
      </w:r>
      <w:r>
        <w:t xml:space="preserve"> de Tours</w:t>
      </w:r>
      <w:r w:rsidR="0099426C">
        <w:t xml:space="preserve"> Métropole</w:t>
      </w:r>
      <w:r w:rsidR="00976788">
        <w:t>,</w:t>
      </w:r>
      <w:r>
        <w:t xml:space="preserve"> </w:t>
      </w:r>
      <w:r w:rsidR="0099426C">
        <w:t xml:space="preserve">et non l’avis des organes délibérants </w:t>
      </w:r>
      <w:r w:rsidR="009E4B28">
        <w:t>de ces collectivités</w:t>
      </w:r>
      <w:r w:rsidR="00976788">
        <w:t xml:space="preserve"> comme </w:t>
      </w:r>
      <w:r w:rsidR="00F00CE9">
        <w:t>le prévoient l</w:t>
      </w:r>
      <w:r w:rsidR="0099426C">
        <w:t>es dispositions de l’article L. 3131-21 du code du travail précité.</w:t>
      </w:r>
      <w:r w:rsidR="00522916" w:rsidRPr="00522916">
        <w:t xml:space="preserve"> </w:t>
      </w:r>
      <w:r w:rsidR="00522916">
        <w:t>C</w:t>
      </w:r>
      <w:r w:rsidR="00522916" w:rsidRPr="00522916">
        <w:t xml:space="preserve">ette irrégularité ne peut être regardée comme insusceptible d’avoir eu une incidence sur le sens de l’arrêté </w:t>
      </w:r>
      <w:r w:rsidR="00F00CE9">
        <w:t>édicté à la suite de cette consultation</w:t>
      </w:r>
      <w:r w:rsidR="00522916">
        <w:t xml:space="preserve">. </w:t>
      </w:r>
      <w:r w:rsidR="00F00CE9">
        <w:t>Dès lors</w:t>
      </w:r>
      <w:r w:rsidR="00522916">
        <w:t xml:space="preserve">, </w:t>
      </w:r>
      <w:r w:rsidR="00522916" w:rsidRPr="00522916">
        <w:t>l’union départementale des syndicats force ouvrière d’Indre-et-Loire</w:t>
      </w:r>
      <w:r w:rsidR="00522916">
        <w:t xml:space="preserve"> est fondée à demander l’annulation</w:t>
      </w:r>
      <w:r w:rsidR="00F3188C">
        <w:t xml:space="preserve"> de l’arrêté contesté</w:t>
      </w:r>
      <w:r w:rsidR="00522916">
        <w:t>.</w:t>
      </w:r>
    </w:p>
    <w:p w14:paraId="1650F963" w14:textId="33C1AC8A" w:rsidR="00522916" w:rsidRDefault="00522916" w:rsidP="00522916">
      <w:pPr>
        <w:ind w:firstLine="840"/>
        <w:jc w:val="both"/>
      </w:pPr>
    </w:p>
    <w:p w14:paraId="2804F344" w14:textId="5893B747" w:rsidR="00217839" w:rsidRDefault="00217839" w:rsidP="00522916">
      <w:pPr>
        <w:ind w:firstLine="840"/>
        <w:jc w:val="both"/>
      </w:pPr>
    </w:p>
    <w:p w14:paraId="35EAFFD3" w14:textId="27A30008" w:rsidR="00217839" w:rsidRDefault="00217839" w:rsidP="00522916">
      <w:pPr>
        <w:ind w:firstLine="840"/>
        <w:jc w:val="both"/>
      </w:pPr>
    </w:p>
    <w:p w14:paraId="71EA88C8" w14:textId="7F0BC219" w:rsidR="00522916" w:rsidRDefault="00522916" w:rsidP="003D0B88">
      <w:pPr>
        <w:ind w:firstLine="840"/>
        <w:jc w:val="both"/>
      </w:pPr>
      <w:r>
        <w:lastRenderedPageBreak/>
        <w:t>4.</w:t>
      </w:r>
      <w:r w:rsidR="003D0B88" w:rsidRPr="003D0B88">
        <w:t xml:space="preserve"> </w:t>
      </w:r>
      <w:r w:rsidR="00627CBE">
        <w:t>D’autre part, a</w:t>
      </w:r>
      <w:r w:rsidR="003D0B88">
        <w:t>ux termes de l’article L. 3132-3 du code du travail</w:t>
      </w:r>
      <w:r w:rsidR="003D0B88">
        <w:rPr>
          <w:rStyle w:val="apple-converted-space"/>
        </w:rPr>
        <w:t> :</w:t>
      </w:r>
      <w:r w:rsidR="003D0B88">
        <w:rPr>
          <w:rStyle w:val="normal--char"/>
          <w:i/>
          <w:iCs/>
        </w:rPr>
        <w:t xml:space="preserve"> </w:t>
      </w:r>
      <w:r w:rsidR="003D0B88" w:rsidRPr="00627CBE">
        <w:rPr>
          <w:rStyle w:val="normal--char"/>
          <w:iCs/>
        </w:rPr>
        <w:t>«</w:t>
      </w:r>
      <w:r w:rsidR="003D0B88">
        <w:rPr>
          <w:rStyle w:val="normal--char"/>
          <w:i/>
          <w:iCs/>
        </w:rPr>
        <w:t> Le repos hebdomadaire est donné le dimanche. </w:t>
      </w:r>
      <w:r w:rsidR="003D0B88" w:rsidRPr="00627CBE">
        <w:rPr>
          <w:rStyle w:val="normal--char"/>
          <w:iCs/>
        </w:rPr>
        <w:t>»</w:t>
      </w:r>
      <w:r w:rsidR="003D0B88" w:rsidRPr="00627CBE">
        <w:rPr>
          <w:rStyle w:val="apple-converted-space"/>
        </w:rPr>
        <w:t>.</w:t>
      </w:r>
      <w:r w:rsidR="003D0B88">
        <w:t xml:space="preserve"> Aux termes de l’article L. 3132-20 du même code : « </w:t>
      </w:r>
      <w:r w:rsidR="003D0B88" w:rsidRPr="003D0B88">
        <w:rPr>
          <w:i/>
        </w:rPr>
        <w:t>Lorsqu'il est établi que le repos simultané, le dimanche, de tous les salariés d'un établissement serait préjudiciable au public ou compromettrait le fonctionnement normal de cet établissement, le repos peut être autorisé par le préfet, soit toute l'année, soit à certaines époques de l'année seulement suivant l'une des modalités suivantes :</w:t>
      </w:r>
      <w:r w:rsidR="003D0B88">
        <w:rPr>
          <w:i/>
        </w:rPr>
        <w:t xml:space="preserve"> / </w:t>
      </w:r>
      <w:r w:rsidR="003D0B88" w:rsidRPr="003D0B88">
        <w:rPr>
          <w:i/>
        </w:rPr>
        <w:t>1° Un autre jour que le dimanche à tous les salariés de l'établissement</w:t>
      </w:r>
      <w:r w:rsidR="00627CBE">
        <w:rPr>
          <w:i/>
        </w:rPr>
        <w:t xml:space="preserve"> </w:t>
      </w:r>
      <w:r w:rsidR="003D0B88" w:rsidRPr="00627CBE">
        <w:t>;</w:t>
      </w:r>
      <w:r w:rsidR="00627CBE">
        <w:t xml:space="preserve"> </w:t>
      </w:r>
      <w:r w:rsidR="00627CBE" w:rsidRPr="00627CBE">
        <w:rPr>
          <w:i/>
        </w:rPr>
        <w:t>(…)</w:t>
      </w:r>
      <w:r w:rsidR="003D0B88" w:rsidRPr="00627CBE">
        <w:t> ».</w:t>
      </w:r>
      <w:r w:rsidR="003D0B88">
        <w:t xml:space="preserve"> </w:t>
      </w:r>
      <w:r w:rsidR="00B514EC">
        <w:t xml:space="preserve">Enfin, aux termes de l’article L. 3132-23 </w:t>
      </w:r>
      <w:r w:rsidR="00627CBE">
        <w:t>de ce</w:t>
      </w:r>
      <w:r w:rsidR="00B514EC">
        <w:t xml:space="preserve"> code : « </w:t>
      </w:r>
      <w:r w:rsidR="00B514EC" w:rsidRPr="00B514EC">
        <w:rPr>
          <w:i/>
        </w:rPr>
        <w:t>L'autorisation accordée à un établissement par le préfet peut être étendue à plusieurs ou à la totalité des établissements de la même localité exerçant la même activité, s'adressant à la même clientèle, une fraction d'établissement ne pouvant, en aucun cas, être assimilée à un établissement</w:t>
      </w:r>
      <w:r w:rsidR="00B514EC" w:rsidRPr="00B514EC">
        <w:t>.</w:t>
      </w:r>
      <w:r w:rsidR="00B514EC">
        <w:t> »</w:t>
      </w:r>
      <w:r w:rsidR="00217839">
        <w:t>.</w:t>
      </w:r>
      <w:r w:rsidR="00B514EC" w:rsidRPr="00B514EC">
        <w:t xml:space="preserve"> </w:t>
      </w:r>
      <w:r w:rsidR="003D0B88">
        <w:t>Il résulte de ces dispositions que t</w:t>
      </w:r>
      <w:r w:rsidR="003D0B88" w:rsidRPr="003D0B88">
        <w:t xml:space="preserve">oute dérogation à la règle du repos dominical ne peut revêtir qu’un caractère d’exception pour faire face à des situations particulières tenant à des circonstances déterminées de temps, de lieu et au regard du type d’activité exercée et de </w:t>
      </w:r>
      <w:r w:rsidR="003D0B88">
        <w:t xml:space="preserve">la nature des produits vendus. Eu égard </w:t>
      </w:r>
      <w:r w:rsidR="003D0B88" w:rsidRPr="003D0B88">
        <w:t>aux dispositions précitées de l’article L. 3132-20 du code du travail, il appartient à l’autorité préfectorale, sous le contrôle du juge de l’excès de pouvoir, d’apprécier, pour chaque établissement commercial demandeur, si la dérogation sollicitée à la règle du repos dominical des salariés respecte les conditions de fond posées par cette disposition législative</w:t>
      </w:r>
      <w:r w:rsidR="00217839">
        <w:t>.</w:t>
      </w:r>
    </w:p>
    <w:p w14:paraId="5CAF0FBB" w14:textId="0C09A774" w:rsidR="003D0B88" w:rsidRDefault="003D0B88" w:rsidP="003D0B88">
      <w:pPr>
        <w:ind w:firstLine="840"/>
        <w:jc w:val="both"/>
      </w:pPr>
    </w:p>
    <w:p w14:paraId="6969B407" w14:textId="10F48DDC" w:rsidR="003D0B88" w:rsidRPr="003D0B88" w:rsidRDefault="003D0B88" w:rsidP="003D0B88">
      <w:pPr>
        <w:ind w:firstLine="840"/>
        <w:jc w:val="both"/>
        <w:rPr>
          <w:i/>
        </w:rPr>
      </w:pPr>
      <w:r>
        <w:t xml:space="preserve">5. Il ressort des termes mêmes de </w:t>
      </w:r>
      <w:r w:rsidR="008174EE">
        <w:t>l’arrêté</w:t>
      </w:r>
      <w:r>
        <w:t xml:space="preserve"> contesté que la préfète a motivé sa décision de déroger à la règle du repos dominical pour tous les commerces de détail situés sur la commune de Tours par la seule circonstance </w:t>
      </w:r>
      <w:r w:rsidRPr="003D0B88">
        <w:t xml:space="preserve">que </w:t>
      </w:r>
      <w:r>
        <w:t>« </w:t>
      </w:r>
      <w:r w:rsidRPr="003D0B88">
        <w:t>les manifestations des mois de novembre et décembre 2018 ont engendré une perte de chiffres d'affair</w:t>
      </w:r>
      <w:r w:rsidR="00F3188C">
        <w:t>e pour les commerces de détail (…) l</w:t>
      </w:r>
      <w:r w:rsidRPr="003D0B88">
        <w:t>a fermeture des commerces de détail les dimanche 20 et 27 janvier 2019 pourrait être préjudiciable au public et pourrait également compromettre par la suite le fonctionnement normal des établissements concernés</w:t>
      </w:r>
      <w:r>
        <w:t xml:space="preserve"> ». Ainsi, </w:t>
      </w:r>
      <w:r w:rsidR="00433F97">
        <w:t>en</w:t>
      </w:r>
      <w:r>
        <w:t xml:space="preserve"> </w:t>
      </w:r>
      <w:r w:rsidR="00433F97">
        <w:t>s’abstenant</w:t>
      </w:r>
      <w:r>
        <w:t xml:space="preserve"> de procéder à un examen individualisé</w:t>
      </w:r>
      <w:r w:rsidR="002D4679">
        <w:t xml:space="preserve"> </w:t>
      </w:r>
      <w:r w:rsidR="008174EE">
        <w:t xml:space="preserve">du respect </w:t>
      </w:r>
      <w:r>
        <w:t>des conditions prévues par les dispositions de l’article L. 3132-20 du code du travail précitées pour</w:t>
      </w:r>
      <w:r w:rsidR="008174EE">
        <w:t xml:space="preserve"> chacun d</w:t>
      </w:r>
      <w:r>
        <w:t xml:space="preserve">es établissements </w:t>
      </w:r>
      <w:r w:rsidR="00433F97">
        <w:t xml:space="preserve">lui ayant </w:t>
      </w:r>
      <w:r>
        <w:t>demandé l</w:t>
      </w:r>
      <w:r w:rsidR="00433F97">
        <w:t>’autorisation de déroger à la règle du repos dominical, et</w:t>
      </w:r>
      <w:r w:rsidR="00BE3E28">
        <w:t xml:space="preserve"> en accordant, par le même arrêté, une autorisation générale</w:t>
      </w:r>
      <w:r w:rsidR="008174EE">
        <w:t xml:space="preserve"> de déroger à cette règle </w:t>
      </w:r>
      <w:r w:rsidR="00BE3E28">
        <w:t xml:space="preserve">bénéficiant à tous les commerces de détail de la ville de Tours, </w:t>
      </w:r>
      <w:r w:rsidR="00B514EC">
        <w:t>la préfète</w:t>
      </w:r>
      <w:r w:rsidR="008174EE">
        <w:t xml:space="preserve"> d’Indre-et-Loire</w:t>
      </w:r>
      <w:r w:rsidR="00B514EC">
        <w:t xml:space="preserve"> </w:t>
      </w:r>
      <w:r w:rsidR="00BE3E28">
        <w:t xml:space="preserve">a méconnu </w:t>
      </w:r>
      <w:r w:rsidR="00B514EC">
        <w:t>l</w:t>
      </w:r>
      <w:r w:rsidR="00BE3E28">
        <w:t>es dispositions</w:t>
      </w:r>
      <w:r w:rsidR="00B514EC">
        <w:t xml:space="preserve"> combinées des articles L. 3132-20 et L. 3132-23 du code du travail précités</w:t>
      </w:r>
      <w:r w:rsidR="00BE3E28">
        <w:t xml:space="preserve">. Par suite, </w:t>
      </w:r>
      <w:r w:rsidR="00B514EC" w:rsidRPr="00B514EC">
        <w:t xml:space="preserve">l’union départementale des syndicats force ouvrière </w:t>
      </w:r>
      <w:r w:rsidR="00B514EC">
        <w:t>d’Indre-et-Loire est</w:t>
      </w:r>
      <w:r w:rsidR="002D4679">
        <w:t xml:space="preserve"> également</w:t>
      </w:r>
      <w:r w:rsidR="00B514EC">
        <w:t xml:space="preserve"> fondée</w:t>
      </w:r>
      <w:r w:rsidR="00217839">
        <w:t>, pour ce motif,</w:t>
      </w:r>
      <w:r w:rsidR="00B514EC">
        <w:t xml:space="preserve"> à</w:t>
      </w:r>
      <w:r w:rsidR="00B514EC" w:rsidRPr="00B514EC">
        <w:t xml:space="preserve"> demander l’annulation</w:t>
      </w:r>
      <w:r w:rsidR="00B514EC">
        <w:t xml:space="preserve"> de l’arrêté du 15 janvier 2019</w:t>
      </w:r>
      <w:r w:rsidR="00B514EC" w:rsidRPr="00B514EC">
        <w:t>.</w:t>
      </w:r>
    </w:p>
    <w:p w14:paraId="1C4B3481" w14:textId="3F0D8078" w:rsidR="00522916" w:rsidRDefault="00522916" w:rsidP="00522916">
      <w:pPr>
        <w:ind w:firstLine="840"/>
        <w:jc w:val="both"/>
      </w:pPr>
    </w:p>
    <w:p w14:paraId="04064EEB" w14:textId="14173BB2" w:rsidR="00522916" w:rsidRPr="00522916" w:rsidRDefault="003D0B88" w:rsidP="00522916">
      <w:pPr>
        <w:ind w:firstLine="840"/>
        <w:jc w:val="both"/>
      </w:pPr>
      <w:r>
        <w:t>6</w:t>
      </w:r>
      <w:r w:rsidR="00522916">
        <w:t>. Il résulte de tout ce qui précède, sans qu’il soit besoin de statuer sur les autres moyens de la requête, que l’arrêté litigieux doit être annulé.</w:t>
      </w:r>
    </w:p>
    <w:p w14:paraId="0C7AF1FC" w14:textId="77777777" w:rsidR="0085188B" w:rsidRPr="004E2D99" w:rsidRDefault="0085188B" w:rsidP="00BB457F">
      <w:pPr>
        <w:pStyle w:val="NormalWeb"/>
        <w:spacing w:before="0" w:beforeAutospacing="0" w:after="0" w:afterAutospacing="0"/>
        <w:ind w:firstLine="851"/>
        <w:jc w:val="both"/>
      </w:pPr>
    </w:p>
    <w:p w14:paraId="63A2096A" w14:textId="77777777" w:rsidR="00546858" w:rsidRDefault="00546858" w:rsidP="00BB457F">
      <w:pPr>
        <w:pStyle w:val="NormalWeb"/>
        <w:spacing w:before="0" w:beforeAutospacing="0" w:after="0" w:afterAutospacing="0"/>
        <w:ind w:firstLine="851"/>
        <w:jc w:val="both"/>
      </w:pPr>
      <w:r w:rsidRPr="00546858">
        <w:rPr>
          <w:u w:val="single"/>
        </w:rPr>
        <w:t xml:space="preserve">Sur les </w:t>
      </w:r>
      <w:r w:rsidR="00DE42B0">
        <w:rPr>
          <w:u w:val="single"/>
        </w:rPr>
        <w:t xml:space="preserve">frais liés au litige </w:t>
      </w:r>
      <w:r>
        <w:t>:</w:t>
      </w:r>
    </w:p>
    <w:p w14:paraId="5A50228A" w14:textId="77777777" w:rsidR="00546858" w:rsidRDefault="00546858" w:rsidP="000D0C8E">
      <w:pPr>
        <w:pStyle w:val="NormalWeb"/>
        <w:spacing w:before="0" w:beforeAutospacing="0" w:after="0" w:afterAutospacing="0"/>
        <w:jc w:val="center"/>
      </w:pPr>
    </w:p>
    <w:p w14:paraId="4F49EBB6" w14:textId="20E07D8C" w:rsidR="00306A6E" w:rsidRDefault="008D1205" w:rsidP="008D1205">
      <w:pPr>
        <w:pStyle w:val="NormalWeb"/>
        <w:spacing w:before="0" w:beforeAutospacing="0" w:after="0" w:afterAutospacing="0"/>
        <w:ind w:firstLine="851"/>
        <w:jc w:val="both"/>
      </w:pPr>
      <w:r>
        <w:t>7</w:t>
      </w:r>
      <w:r w:rsidR="007B7AE1">
        <w:t xml:space="preserve">. </w:t>
      </w:r>
      <w:r w:rsidR="008B686F">
        <w:t xml:space="preserve">Il y a lieu, dans les circonstances de l’espèce, de mettre à la charge de l’Etat </w:t>
      </w:r>
      <w:r w:rsidR="00015338">
        <w:t xml:space="preserve">le versement à </w:t>
      </w:r>
      <w:r w:rsidR="00015338" w:rsidRPr="00B514EC">
        <w:t xml:space="preserve">l’union départementale des syndicats force ouvrière </w:t>
      </w:r>
      <w:r w:rsidR="00015338">
        <w:t>d’Indre-et-Loire</w:t>
      </w:r>
      <w:r w:rsidR="00893E60">
        <w:t>,</w:t>
      </w:r>
      <w:r w:rsidR="00015338">
        <w:t xml:space="preserve"> de </w:t>
      </w:r>
      <w:r w:rsidR="008B686F">
        <w:t>la somme de 1 500 euros sur le fondement des dispositions de l’article L. 761-1 du code de justice administrative.</w:t>
      </w:r>
    </w:p>
    <w:p w14:paraId="61E48E51" w14:textId="77777777" w:rsidR="000D0C8E" w:rsidRDefault="000D0C8E" w:rsidP="000D0C8E">
      <w:pPr>
        <w:pStyle w:val="NormalWeb"/>
        <w:spacing w:before="0" w:beforeAutospacing="0" w:after="0" w:afterAutospacing="0"/>
        <w:jc w:val="center"/>
      </w:pPr>
    </w:p>
    <w:p w14:paraId="6E5EC13A" w14:textId="77777777" w:rsidR="00803A4A" w:rsidRDefault="00803A4A" w:rsidP="000D0C8E">
      <w:pPr>
        <w:pStyle w:val="NormalWeb"/>
        <w:spacing w:before="0" w:beforeAutospacing="0" w:after="0" w:afterAutospacing="0"/>
        <w:jc w:val="center"/>
      </w:pPr>
    </w:p>
    <w:p w14:paraId="3424E7D3" w14:textId="77777777" w:rsidR="00A86809" w:rsidRDefault="00A86809" w:rsidP="00A86809">
      <w:pPr>
        <w:pStyle w:val="NormalWeb"/>
        <w:spacing w:before="0" w:beforeAutospacing="0" w:after="0" w:afterAutospacing="0"/>
        <w:jc w:val="center"/>
      </w:pPr>
      <w:r>
        <w:t>D E C I D E :</w:t>
      </w:r>
    </w:p>
    <w:p w14:paraId="5B5C11FC" w14:textId="54E91FAE" w:rsidR="0012721A" w:rsidRDefault="0012721A" w:rsidP="000D0C8E">
      <w:pPr>
        <w:pStyle w:val="NormalWeb"/>
        <w:spacing w:before="0" w:beforeAutospacing="0" w:after="0" w:afterAutospacing="0"/>
        <w:jc w:val="center"/>
      </w:pPr>
    </w:p>
    <w:p w14:paraId="0E712710" w14:textId="77777777" w:rsidR="0012721A" w:rsidRPr="000D0C8E" w:rsidRDefault="0012721A" w:rsidP="000D0C8E">
      <w:pPr>
        <w:pStyle w:val="NormalWeb"/>
        <w:spacing w:before="0" w:beforeAutospacing="0" w:after="0" w:afterAutospacing="0"/>
        <w:jc w:val="center"/>
      </w:pPr>
    </w:p>
    <w:p w14:paraId="035F6989" w14:textId="77777777" w:rsidR="008D1205" w:rsidRDefault="00A86809" w:rsidP="008D1205">
      <w:pPr>
        <w:pStyle w:val="NormalWeb"/>
        <w:spacing w:before="0" w:beforeAutospacing="0" w:after="0" w:afterAutospacing="0"/>
        <w:jc w:val="both"/>
      </w:pPr>
      <w:r w:rsidRPr="004165BD">
        <w:rPr>
          <w:u w:val="single"/>
        </w:rPr>
        <w:t>Article</w:t>
      </w:r>
      <w:r w:rsidR="00BB457F">
        <w:rPr>
          <w:u w:val="single"/>
        </w:rPr>
        <w:t xml:space="preserve"> 1</w:t>
      </w:r>
      <w:r w:rsidR="00BB457F" w:rsidRPr="00BB457F">
        <w:rPr>
          <w:u w:val="single"/>
          <w:vertAlign w:val="superscript"/>
        </w:rPr>
        <w:t>er</w:t>
      </w:r>
      <w:r w:rsidR="00BB457F">
        <w:rPr>
          <w:vertAlign w:val="superscript"/>
        </w:rPr>
        <w:t xml:space="preserve"> </w:t>
      </w:r>
      <w:r w:rsidR="009F7651" w:rsidRPr="004165BD">
        <w:t xml:space="preserve">: </w:t>
      </w:r>
      <w:r w:rsidR="008B686F">
        <w:t xml:space="preserve">L’arrêté du </w:t>
      </w:r>
      <w:r w:rsidR="008B686F" w:rsidRPr="008B686F">
        <w:t>15 janvier 2019 par lequel la préfète d’Indre-et-Loire a porté dérogation à la règle du repos dominical les 20 et 27 janvier 2019</w:t>
      </w:r>
      <w:r w:rsidR="008B686F">
        <w:t xml:space="preserve"> est annulé</w:t>
      </w:r>
      <w:r w:rsidR="009F7651" w:rsidRPr="004165BD">
        <w:t xml:space="preserve">. </w:t>
      </w:r>
    </w:p>
    <w:p w14:paraId="4BF27D7B" w14:textId="2FEDD319" w:rsidR="00F128E1" w:rsidRDefault="00A86809" w:rsidP="00FB270C">
      <w:pPr>
        <w:pStyle w:val="NormalWeb"/>
        <w:spacing w:before="0" w:beforeAutospacing="0" w:after="0" w:afterAutospacing="0"/>
        <w:jc w:val="both"/>
      </w:pPr>
      <w:r w:rsidRPr="004165BD">
        <w:lastRenderedPageBreak/>
        <w:t> </w:t>
      </w:r>
      <w:r w:rsidRPr="004165BD">
        <w:rPr>
          <w:u w:val="single"/>
        </w:rPr>
        <w:t>Article 2</w:t>
      </w:r>
      <w:r w:rsidR="00F128E1">
        <w:t> </w:t>
      </w:r>
      <w:r>
        <w:t xml:space="preserve">: </w:t>
      </w:r>
      <w:r w:rsidR="008B686F">
        <w:t xml:space="preserve">L’Etat versera la somme de 1 500 euros à </w:t>
      </w:r>
      <w:r w:rsidR="008B686F" w:rsidRPr="008B686F">
        <w:t>l’union départementale des syndicats force ouvrière d’Indre-et-Loire</w:t>
      </w:r>
      <w:r w:rsidR="00893E60">
        <w:t xml:space="preserve"> en application de l’article L.761-1 du code de justice administrative</w:t>
      </w:r>
      <w:r w:rsidR="00F128E1">
        <w:t>.</w:t>
      </w:r>
    </w:p>
    <w:p w14:paraId="0E826D8F" w14:textId="77777777" w:rsidR="00F128E1" w:rsidRDefault="00F128E1" w:rsidP="00FB270C">
      <w:pPr>
        <w:pStyle w:val="NormalWeb"/>
        <w:spacing w:before="0" w:beforeAutospacing="0" w:after="0" w:afterAutospacing="0"/>
        <w:jc w:val="both"/>
      </w:pPr>
    </w:p>
    <w:p w14:paraId="56372892" w14:textId="363F02D6" w:rsidR="00A86809" w:rsidRDefault="008B686F" w:rsidP="00A86809">
      <w:pPr>
        <w:pStyle w:val="NormalWeb"/>
        <w:spacing w:before="0" w:beforeAutospacing="0" w:after="0" w:afterAutospacing="0"/>
      </w:pPr>
      <w:r>
        <w:rPr>
          <w:u w:val="single"/>
        </w:rPr>
        <w:t>Article 3 </w:t>
      </w:r>
      <w:r>
        <w:t xml:space="preserve">: Le présent jugement sera notifié à </w:t>
      </w:r>
      <w:r w:rsidRPr="008B686F">
        <w:t>l’union départementale des syndicats force ouvrière d’Indre-et-Loire</w:t>
      </w:r>
      <w:r w:rsidR="00A421A0">
        <w:t xml:space="preserve"> et à la ministre du travail</w:t>
      </w:r>
      <w:r w:rsidR="00A764EC">
        <w:t>, de l’emploi et de l’insertion</w:t>
      </w:r>
      <w:r>
        <w:t>.</w:t>
      </w:r>
    </w:p>
    <w:p w14:paraId="2A5CAD27" w14:textId="4BE36685" w:rsidR="00A764EC" w:rsidRDefault="00A764EC" w:rsidP="00A86809">
      <w:pPr>
        <w:pStyle w:val="NormalWeb"/>
        <w:spacing w:before="0" w:beforeAutospacing="0" w:after="0" w:afterAutospacing="0"/>
      </w:pPr>
    </w:p>
    <w:p w14:paraId="6DE0C85E" w14:textId="6A947975" w:rsidR="00A764EC" w:rsidRDefault="00A764EC" w:rsidP="00A86809">
      <w:pPr>
        <w:pStyle w:val="NormalWeb"/>
        <w:spacing w:before="0" w:beforeAutospacing="0" w:after="0" w:afterAutospacing="0"/>
      </w:pPr>
      <w:r>
        <w:t>Copie en sera adressée, pour information, à la préfète d’Indre-et-Loire.</w:t>
      </w:r>
    </w:p>
    <w:p w14:paraId="1D1C43C8" w14:textId="77777777" w:rsidR="00A86809" w:rsidRDefault="00A86809" w:rsidP="00A86809">
      <w:pPr>
        <w:pStyle w:val="NormalWeb"/>
        <w:spacing w:before="0" w:beforeAutospacing="0" w:after="0" w:afterAutospacing="0"/>
        <w:ind w:firstLine="851"/>
        <w:jc w:val="both"/>
      </w:pPr>
      <w:r>
        <w:t> </w:t>
      </w:r>
    </w:p>
    <w:p w14:paraId="606101DB" w14:textId="6DE57DF0" w:rsidR="00A86809" w:rsidRDefault="000D0C8E" w:rsidP="00FB270C">
      <w:pPr>
        <w:pStyle w:val="NormalWeb"/>
        <w:spacing w:before="0" w:beforeAutospacing="0" w:after="0" w:afterAutospacing="0"/>
      </w:pPr>
      <w:r>
        <w:t>Délibéré après l’</w:t>
      </w:r>
      <w:r w:rsidR="00A86809">
        <w:t xml:space="preserve">audience du </w:t>
      </w:r>
      <w:r w:rsidR="008B686F">
        <w:t>25 mars</w:t>
      </w:r>
      <w:r w:rsidR="00677825">
        <w:t xml:space="preserve"> 2021 </w:t>
      </w:r>
      <w:r w:rsidR="00A86809">
        <w:t>à laquelle siégeaient :</w:t>
      </w:r>
    </w:p>
    <w:p w14:paraId="0491233A" w14:textId="77777777" w:rsidR="00A86809" w:rsidRDefault="00A86809" w:rsidP="00A86809">
      <w:pPr>
        <w:pStyle w:val="NormalWeb"/>
        <w:spacing w:before="0" w:beforeAutospacing="0" w:after="0" w:afterAutospacing="0"/>
        <w:ind w:firstLine="851"/>
      </w:pPr>
      <w:bookmarkStart w:id="13" w:name="debpresidelib"/>
      <w:bookmarkEnd w:id="13"/>
      <w:r>
        <w:t> </w:t>
      </w:r>
    </w:p>
    <w:p w14:paraId="4F01146D" w14:textId="77777777" w:rsidR="00A86809" w:rsidRDefault="00DD2985" w:rsidP="00FB270C">
      <w:pPr>
        <w:pStyle w:val="NormalWeb"/>
        <w:spacing w:before="0" w:beforeAutospacing="0" w:after="0" w:afterAutospacing="0"/>
      </w:pPr>
      <w:bookmarkStart w:id="14" w:name="finpresidelib"/>
      <w:bookmarkEnd w:id="14"/>
      <w:r>
        <w:t>Mme Rouault-Chalier</w:t>
      </w:r>
      <w:r w:rsidR="00A86809">
        <w:t>, président</w:t>
      </w:r>
      <w:r>
        <w:t>e</w:t>
      </w:r>
      <w:r w:rsidR="00A86809">
        <w:t>,</w:t>
      </w:r>
    </w:p>
    <w:p w14:paraId="777987D0" w14:textId="77777777" w:rsidR="00A86809" w:rsidRDefault="00A86809" w:rsidP="00FB270C">
      <w:pPr>
        <w:pStyle w:val="NormalWeb"/>
        <w:spacing w:before="0" w:beforeAutospacing="0" w:after="0" w:afterAutospacing="0"/>
      </w:pPr>
      <w:r>
        <w:t xml:space="preserve">Mme </w:t>
      </w:r>
      <w:r w:rsidR="00DD2985">
        <w:t xml:space="preserve">Raymond-Andujar, </w:t>
      </w:r>
      <w:r>
        <w:t>conseiller,</w:t>
      </w:r>
    </w:p>
    <w:p w14:paraId="0C5C3E30" w14:textId="77777777" w:rsidR="00A86809" w:rsidRDefault="00DD2985" w:rsidP="00FB270C">
      <w:pPr>
        <w:pStyle w:val="NormalWeb"/>
        <w:spacing w:before="0" w:beforeAutospacing="0" w:after="0" w:afterAutospacing="0"/>
      </w:pPr>
      <w:r>
        <w:t>M. Nehring</w:t>
      </w:r>
      <w:r w:rsidR="00A86809">
        <w:t>, conseiller.</w:t>
      </w:r>
    </w:p>
    <w:p w14:paraId="49CA6239" w14:textId="77777777" w:rsidR="00A86809" w:rsidRDefault="00A86809" w:rsidP="00A86809">
      <w:pPr>
        <w:pStyle w:val="NormalWeb"/>
        <w:spacing w:before="0" w:beforeAutospacing="0" w:after="0" w:afterAutospacing="0"/>
        <w:ind w:firstLine="851"/>
      </w:pPr>
      <w:r>
        <w:t>  </w:t>
      </w:r>
    </w:p>
    <w:p w14:paraId="7426F3AE" w14:textId="2779F0A3" w:rsidR="00A86809" w:rsidRDefault="00677825" w:rsidP="00FB270C">
      <w:pPr>
        <w:pStyle w:val="NormalWeb"/>
        <w:spacing w:before="0" w:beforeAutospacing="0" w:after="0" w:afterAutospacing="0"/>
        <w:jc w:val="both"/>
      </w:pPr>
      <w:r>
        <w:t>Rendu</w:t>
      </w:r>
      <w:r w:rsidR="0012721A">
        <w:t xml:space="preserve"> public par mise à disposition a</w:t>
      </w:r>
      <w:r>
        <w:t>u greffe le</w:t>
      </w:r>
      <w:r w:rsidR="0012721A">
        <w:t xml:space="preserve"> </w:t>
      </w:r>
      <w:r w:rsidR="00A764EC">
        <w:t xml:space="preserve">8 avril </w:t>
      </w:r>
      <w:r w:rsidR="0012721A">
        <w:t>2021</w:t>
      </w:r>
      <w:r w:rsidR="00A86809">
        <w:t>.</w:t>
      </w:r>
    </w:p>
    <w:tbl>
      <w:tblPr>
        <w:tblW w:w="9430" w:type="dxa"/>
        <w:tblCellMar>
          <w:left w:w="0" w:type="dxa"/>
          <w:right w:w="0" w:type="dxa"/>
        </w:tblCellMar>
        <w:tblLook w:val="0000" w:firstRow="0" w:lastRow="0" w:firstColumn="0" w:lastColumn="0" w:noHBand="0" w:noVBand="0"/>
      </w:tblPr>
      <w:tblGrid>
        <w:gridCol w:w="5103"/>
        <w:gridCol w:w="4327"/>
      </w:tblGrid>
      <w:tr w:rsidR="00A86809" w14:paraId="7242350D" w14:textId="77777777" w:rsidTr="000D0C8E">
        <w:tc>
          <w:tcPr>
            <w:tcW w:w="5103" w:type="dxa"/>
            <w:tcMar>
              <w:top w:w="0" w:type="dxa"/>
              <w:left w:w="70" w:type="dxa"/>
              <w:bottom w:w="0" w:type="dxa"/>
              <w:right w:w="70" w:type="dxa"/>
            </w:tcMar>
          </w:tcPr>
          <w:p w14:paraId="155F4549" w14:textId="77777777" w:rsidR="00A86809" w:rsidRDefault="00A86809">
            <w:pPr>
              <w:pStyle w:val="NormalWeb"/>
              <w:spacing w:before="0" w:beforeAutospacing="0" w:after="0" w:afterAutospacing="0"/>
              <w:jc w:val="both"/>
            </w:pPr>
            <w:r>
              <w:t> </w:t>
            </w:r>
            <w:bookmarkStart w:id="15" w:name="finnomrap"/>
            <w:bookmarkStart w:id="16" w:name="debnomrap"/>
            <w:bookmarkEnd w:id="15"/>
            <w:bookmarkEnd w:id="16"/>
            <w:r>
              <w:t> </w:t>
            </w:r>
          </w:p>
          <w:p w14:paraId="02F1CABB" w14:textId="77777777" w:rsidR="00A86809" w:rsidRDefault="00A86809">
            <w:pPr>
              <w:pStyle w:val="NormalWeb"/>
              <w:spacing w:before="0" w:beforeAutospacing="0" w:after="0" w:afterAutospacing="0"/>
              <w:jc w:val="center"/>
            </w:pPr>
            <w:r>
              <w:t>Le</w:t>
            </w:r>
            <w:bookmarkStart w:id="17" w:name="finlibrap"/>
            <w:bookmarkEnd w:id="17"/>
            <w:r>
              <w:t xml:space="preserve"> rapporteur,</w:t>
            </w:r>
          </w:p>
          <w:p w14:paraId="10FB06CF" w14:textId="77777777" w:rsidR="00A86809" w:rsidRDefault="00A86809">
            <w:pPr>
              <w:pStyle w:val="NormalWeb"/>
              <w:spacing w:before="0" w:beforeAutospacing="0" w:after="0" w:afterAutospacing="0"/>
              <w:jc w:val="center"/>
            </w:pPr>
            <w:r>
              <w:t> </w:t>
            </w:r>
          </w:p>
          <w:p w14:paraId="0940E063" w14:textId="77777777" w:rsidR="00A86809" w:rsidRDefault="00A86809">
            <w:pPr>
              <w:pStyle w:val="NormalWeb"/>
              <w:spacing w:before="0" w:beforeAutospacing="0" w:after="0" w:afterAutospacing="0"/>
              <w:jc w:val="center"/>
            </w:pPr>
            <w:r>
              <w:t> </w:t>
            </w:r>
          </w:p>
          <w:p w14:paraId="18ECEE63" w14:textId="5AC037FE" w:rsidR="00A86809" w:rsidRDefault="00A86809">
            <w:pPr>
              <w:pStyle w:val="NormalWeb"/>
              <w:spacing w:before="0" w:beforeAutospacing="0" w:after="0" w:afterAutospacing="0"/>
              <w:jc w:val="center"/>
            </w:pPr>
            <w:r>
              <w:t> </w:t>
            </w:r>
          </w:p>
          <w:p w14:paraId="1B30E3FE" w14:textId="77777777" w:rsidR="00A764EC" w:rsidRDefault="00A764EC">
            <w:pPr>
              <w:pStyle w:val="NormalWeb"/>
              <w:spacing w:before="0" w:beforeAutospacing="0" w:after="0" w:afterAutospacing="0"/>
              <w:jc w:val="center"/>
            </w:pPr>
          </w:p>
          <w:p w14:paraId="54821D30" w14:textId="77777777" w:rsidR="00A86809" w:rsidRDefault="00A86809">
            <w:pPr>
              <w:pStyle w:val="NormalWeb"/>
              <w:spacing w:before="0" w:beforeAutospacing="0" w:after="0" w:afterAutospacing="0"/>
              <w:jc w:val="center"/>
            </w:pPr>
            <w:r>
              <w:t> </w:t>
            </w:r>
          </w:p>
          <w:p w14:paraId="1EA69062" w14:textId="77777777" w:rsidR="00A86809" w:rsidRDefault="00DD2985">
            <w:pPr>
              <w:pStyle w:val="NormalWeb"/>
              <w:spacing w:before="0" w:beforeAutospacing="0" w:after="0" w:afterAutospacing="0"/>
              <w:jc w:val="center"/>
            </w:pPr>
            <w:r>
              <w:t>Virgile NEHRING</w:t>
            </w:r>
          </w:p>
          <w:p w14:paraId="04A8970C" w14:textId="77777777" w:rsidR="00A86809" w:rsidRDefault="00A86809">
            <w:pPr>
              <w:pStyle w:val="NormalWeb"/>
              <w:spacing w:before="0" w:beforeAutospacing="0" w:after="0" w:afterAutospacing="0"/>
              <w:jc w:val="both"/>
            </w:pPr>
            <w:r>
              <w:t> </w:t>
            </w:r>
          </w:p>
          <w:p w14:paraId="5A74C024" w14:textId="77777777" w:rsidR="00A764EC" w:rsidRDefault="00A764EC">
            <w:pPr>
              <w:pStyle w:val="NormalWeb"/>
              <w:spacing w:before="0" w:beforeAutospacing="0" w:after="0" w:afterAutospacing="0"/>
              <w:jc w:val="both"/>
            </w:pPr>
          </w:p>
          <w:p w14:paraId="76FDC030" w14:textId="408F747D" w:rsidR="00A764EC" w:rsidRDefault="00A764EC">
            <w:pPr>
              <w:pStyle w:val="NormalWeb"/>
              <w:spacing w:before="0" w:beforeAutospacing="0" w:after="0" w:afterAutospacing="0"/>
              <w:jc w:val="both"/>
            </w:pPr>
          </w:p>
        </w:tc>
        <w:tc>
          <w:tcPr>
            <w:tcW w:w="4327" w:type="dxa"/>
            <w:tcMar>
              <w:top w:w="0" w:type="dxa"/>
              <w:left w:w="70" w:type="dxa"/>
              <w:bottom w:w="0" w:type="dxa"/>
              <w:right w:w="70" w:type="dxa"/>
            </w:tcMar>
          </w:tcPr>
          <w:p w14:paraId="7FC2E14D" w14:textId="77777777" w:rsidR="00A86809" w:rsidRDefault="00A86809">
            <w:pPr>
              <w:pStyle w:val="NormalWeb"/>
              <w:spacing w:before="0" w:beforeAutospacing="0" w:after="0" w:afterAutospacing="0"/>
              <w:jc w:val="center"/>
            </w:pPr>
            <w:r>
              <w:t> </w:t>
            </w:r>
          </w:p>
          <w:p w14:paraId="724A4E84" w14:textId="77777777" w:rsidR="00A86809" w:rsidRDefault="00A86809">
            <w:pPr>
              <w:pStyle w:val="NormalWeb"/>
              <w:spacing w:before="0" w:beforeAutospacing="0" w:after="0" w:afterAutospacing="0"/>
              <w:jc w:val="center"/>
            </w:pPr>
            <w:bookmarkStart w:id="18" w:name="finlibpresi"/>
            <w:bookmarkEnd w:id="18"/>
            <w:r>
              <w:t>L</w:t>
            </w:r>
            <w:r w:rsidR="00DD2985">
              <w:t>a</w:t>
            </w:r>
            <w:r>
              <w:t xml:space="preserve"> président</w:t>
            </w:r>
            <w:r w:rsidR="00DD2985">
              <w:t>e</w:t>
            </w:r>
            <w:r>
              <w:t>,</w:t>
            </w:r>
          </w:p>
          <w:p w14:paraId="27B30E6C" w14:textId="77777777" w:rsidR="00A86809" w:rsidRDefault="00A86809">
            <w:pPr>
              <w:pStyle w:val="NormalWeb"/>
              <w:spacing w:before="0" w:beforeAutospacing="0" w:after="0" w:afterAutospacing="0"/>
              <w:jc w:val="center"/>
            </w:pPr>
            <w:r>
              <w:t> </w:t>
            </w:r>
          </w:p>
          <w:p w14:paraId="1B3D1170" w14:textId="77777777" w:rsidR="00A86809" w:rsidRDefault="00A86809">
            <w:pPr>
              <w:pStyle w:val="NormalWeb"/>
              <w:spacing w:before="0" w:beforeAutospacing="0" w:after="0" w:afterAutospacing="0"/>
              <w:jc w:val="center"/>
            </w:pPr>
            <w:r>
              <w:t> </w:t>
            </w:r>
          </w:p>
          <w:p w14:paraId="16E1B241" w14:textId="77777777" w:rsidR="00A764EC" w:rsidRDefault="00A764EC">
            <w:pPr>
              <w:pStyle w:val="NormalWeb"/>
              <w:spacing w:before="0" w:beforeAutospacing="0" w:after="0" w:afterAutospacing="0"/>
              <w:jc w:val="center"/>
            </w:pPr>
          </w:p>
          <w:p w14:paraId="10D2C51D" w14:textId="131139C3" w:rsidR="00A86809" w:rsidRDefault="00A86809">
            <w:pPr>
              <w:pStyle w:val="NormalWeb"/>
              <w:spacing w:before="0" w:beforeAutospacing="0" w:after="0" w:afterAutospacing="0"/>
              <w:jc w:val="center"/>
            </w:pPr>
            <w:r>
              <w:t> </w:t>
            </w:r>
          </w:p>
          <w:p w14:paraId="00E0B1B2" w14:textId="77777777" w:rsidR="00A86809" w:rsidRDefault="00A86809">
            <w:pPr>
              <w:pStyle w:val="NormalWeb"/>
              <w:spacing w:before="0" w:beforeAutospacing="0" w:after="0" w:afterAutospacing="0"/>
              <w:jc w:val="center"/>
            </w:pPr>
            <w:r>
              <w:t> </w:t>
            </w:r>
          </w:p>
          <w:p w14:paraId="470DAA11" w14:textId="77777777" w:rsidR="00A86809" w:rsidRDefault="00DD2985">
            <w:pPr>
              <w:pStyle w:val="NormalWeb"/>
              <w:spacing w:before="0" w:beforeAutospacing="0" w:after="0" w:afterAutospacing="0"/>
              <w:jc w:val="center"/>
            </w:pPr>
            <w:r>
              <w:t>Patricia ROUAULT-CHALIER</w:t>
            </w:r>
          </w:p>
        </w:tc>
      </w:tr>
    </w:tbl>
    <w:p w14:paraId="70FA2815" w14:textId="77777777" w:rsidR="00A86809" w:rsidRDefault="00A86809" w:rsidP="00A86809">
      <w:pPr>
        <w:pStyle w:val="NormalWeb"/>
        <w:spacing w:before="0" w:beforeAutospacing="0" w:after="0" w:afterAutospacing="0"/>
        <w:jc w:val="center"/>
      </w:pPr>
      <w:r>
        <w:t>L</w:t>
      </w:r>
      <w:r w:rsidR="00DD2985">
        <w:t>a greffière</w:t>
      </w:r>
      <w:r>
        <w:t>,</w:t>
      </w:r>
    </w:p>
    <w:p w14:paraId="47E0B147" w14:textId="77777777" w:rsidR="00A86809" w:rsidRDefault="00A86809" w:rsidP="00A86809">
      <w:pPr>
        <w:pStyle w:val="NormalWeb"/>
        <w:spacing w:before="0" w:beforeAutospacing="0" w:after="0" w:afterAutospacing="0"/>
        <w:jc w:val="center"/>
      </w:pPr>
      <w:r>
        <w:t> </w:t>
      </w:r>
    </w:p>
    <w:p w14:paraId="11FDD02E" w14:textId="4F5C53DF" w:rsidR="00A86809" w:rsidRDefault="00A86809" w:rsidP="00A86809">
      <w:pPr>
        <w:pStyle w:val="NormalWeb"/>
        <w:spacing w:before="0" w:beforeAutospacing="0" w:after="0" w:afterAutospacing="0"/>
        <w:jc w:val="center"/>
      </w:pPr>
      <w:r>
        <w:t> </w:t>
      </w:r>
    </w:p>
    <w:p w14:paraId="240A6B67" w14:textId="77777777" w:rsidR="00A764EC" w:rsidRDefault="00A764EC" w:rsidP="00A86809">
      <w:pPr>
        <w:pStyle w:val="NormalWeb"/>
        <w:spacing w:before="0" w:beforeAutospacing="0" w:after="0" w:afterAutospacing="0"/>
        <w:jc w:val="center"/>
      </w:pPr>
    </w:p>
    <w:p w14:paraId="512830F4" w14:textId="77777777" w:rsidR="00A86809" w:rsidRDefault="00A86809" w:rsidP="00A86809">
      <w:pPr>
        <w:pStyle w:val="NormalWeb"/>
        <w:spacing w:before="0" w:beforeAutospacing="0" w:after="0" w:afterAutospacing="0"/>
        <w:jc w:val="center"/>
      </w:pPr>
      <w:r>
        <w:t> </w:t>
      </w:r>
    </w:p>
    <w:p w14:paraId="0DEADBFB" w14:textId="77777777" w:rsidR="00A86809" w:rsidRDefault="00A86809" w:rsidP="00A86809">
      <w:pPr>
        <w:pStyle w:val="NormalWeb"/>
        <w:spacing w:before="0" w:beforeAutospacing="0" w:after="0" w:afterAutospacing="0"/>
        <w:jc w:val="center"/>
      </w:pPr>
      <w:r>
        <w:t> </w:t>
      </w:r>
    </w:p>
    <w:p w14:paraId="0605EFC6" w14:textId="6A79D672" w:rsidR="00A86809" w:rsidRDefault="00A86809" w:rsidP="00A86809">
      <w:pPr>
        <w:pStyle w:val="NormalWeb"/>
        <w:spacing w:before="0" w:beforeAutospacing="0" w:after="0" w:afterAutospacing="0"/>
        <w:jc w:val="center"/>
      </w:pPr>
      <w:r>
        <w:t> </w:t>
      </w:r>
      <w:r w:rsidR="00DD2985">
        <w:t>Agnès BRAUD</w:t>
      </w:r>
    </w:p>
    <w:p w14:paraId="5F24C5FA" w14:textId="77777777" w:rsidR="00E803DB" w:rsidRDefault="00E803DB" w:rsidP="00A86809">
      <w:pPr>
        <w:pStyle w:val="NormalWeb"/>
        <w:spacing w:before="0" w:beforeAutospacing="0" w:after="0" w:afterAutospacing="0"/>
        <w:jc w:val="center"/>
      </w:pPr>
    </w:p>
    <w:p w14:paraId="2CCC2C43" w14:textId="77777777" w:rsidR="00A86809" w:rsidRDefault="00A86809" w:rsidP="00A86809">
      <w:pPr>
        <w:pStyle w:val="NormalWeb"/>
        <w:spacing w:before="0" w:beforeAutospacing="0" w:after="0" w:afterAutospacing="0"/>
        <w:ind w:firstLine="851"/>
        <w:jc w:val="both"/>
      </w:pPr>
      <w:r>
        <w:t> </w:t>
      </w:r>
    </w:p>
    <w:p w14:paraId="4F0C36AE" w14:textId="77777777" w:rsidR="00A764EC" w:rsidRDefault="00A764EC" w:rsidP="00BB457F">
      <w:pPr>
        <w:pStyle w:val="NormalWeb"/>
        <w:spacing w:before="0" w:beforeAutospacing="0" w:after="120" w:afterAutospacing="0"/>
        <w:jc w:val="both"/>
      </w:pPr>
    </w:p>
    <w:p w14:paraId="2FCADC0F" w14:textId="15509260" w:rsidR="00A86809" w:rsidRDefault="00A86809" w:rsidP="00BB457F">
      <w:pPr>
        <w:pStyle w:val="NormalWeb"/>
        <w:spacing w:before="0" w:beforeAutospacing="0" w:after="120" w:afterAutospacing="0"/>
        <w:jc w:val="both"/>
      </w:pPr>
      <w:r>
        <w:t xml:space="preserve">La République mande et ordonne </w:t>
      </w:r>
      <w:r w:rsidR="008B686F">
        <w:t xml:space="preserve">à la ministre du travail, </w:t>
      </w:r>
      <w:r w:rsidR="00A764EC">
        <w:t xml:space="preserve">de l’emploi et de l’insertion </w:t>
      </w:r>
      <w:r w:rsidR="008B686F">
        <w:t>en ce qui la</w:t>
      </w:r>
      <w:r>
        <w:t xml:space="preserve"> concerne ou à tous huissiers de justice à ce requis en ce qui concerne les voies de droit commun contre les parties privées d</w:t>
      </w:r>
      <w:r w:rsidR="000D019B">
        <w:t>e</w:t>
      </w:r>
      <w:r w:rsidR="000D0C8E">
        <w:t xml:space="preserve"> pourvoir à l’</w:t>
      </w:r>
      <w:r>
        <w:t>exécution de la présente décision.</w:t>
      </w:r>
    </w:p>
    <w:p w14:paraId="1468FD80" w14:textId="77777777" w:rsidR="00D37B00" w:rsidRDefault="00A86809" w:rsidP="000D019B">
      <w:pPr>
        <w:pStyle w:val="NormalWeb"/>
        <w:spacing w:before="0" w:beforeAutospacing="0" w:after="0" w:afterAutospacing="0"/>
        <w:ind w:firstLine="851"/>
      </w:pPr>
      <w:r>
        <w:t> </w:t>
      </w:r>
    </w:p>
    <w:sectPr w:rsidR="00D37B00" w:rsidSect="008679C6">
      <w:headerReference w:type="even" r:id="rId7"/>
      <w:headerReference w:type="default" r:id="rId8"/>
      <w:pgSz w:w="11906" w:h="16838"/>
      <w:pgMar w:top="1134"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DC77E" w14:textId="77777777" w:rsidR="00A54145" w:rsidRDefault="00A54145">
      <w:r>
        <w:separator/>
      </w:r>
    </w:p>
  </w:endnote>
  <w:endnote w:type="continuationSeparator" w:id="0">
    <w:p w14:paraId="03E786D7" w14:textId="77777777" w:rsidR="00A54145" w:rsidRDefault="00A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5FD44" w14:textId="77777777" w:rsidR="00A54145" w:rsidRDefault="00A54145">
      <w:r>
        <w:separator/>
      </w:r>
    </w:p>
  </w:footnote>
  <w:footnote w:type="continuationSeparator" w:id="0">
    <w:p w14:paraId="410F4A65" w14:textId="77777777" w:rsidR="00A54145" w:rsidRDefault="00A5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7A2FB" w14:textId="77777777" w:rsidR="00AA7E95" w:rsidRDefault="00AA7E95" w:rsidP="002156F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8944017" w14:textId="77777777" w:rsidR="00AA7E95" w:rsidRDefault="00AA7E95" w:rsidP="00A8680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A1D4B" w14:textId="0B76D302" w:rsidR="00AA7E95" w:rsidRDefault="00AA7E95" w:rsidP="002156F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A0AA2">
      <w:rPr>
        <w:rStyle w:val="Numrodepage"/>
        <w:noProof/>
      </w:rPr>
      <w:t>5</w:t>
    </w:r>
    <w:r>
      <w:rPr>
        <w:rStyle w:val="Numrodepage"/>
      </w:rPr>
      <w:fldChar w:fldCharType="end"/>
    </w:r>
  </w:p>
  <w:p w14:paraId="56F2B2E4" w14:textId="5224EFE5" w:rsidR="00AA7E95" w:rsidRDefault="00AA7E95" w:rsidP="00A86809">
    <w:pPr>
      <w:pStyle w:val="En-tte"/>
      <w:ind w:right="360"/>
    </w:pPr>
    <w:r>
      <w:t xml:space="preserve">N° </w:t>
    </w:r>
    <w:r w:rsidR="004A2595">
      <w:t>1</w:t>
    </w:r>
    <w:r w:rsidR="00D06B91">
      <w:t>901076</w:t>
    </w:r>
  </w:p>
  <w:p w14:paraId="37C5BD34" w14:textId="77777777" w:rsidR="00AA7E95" w:rsidRDefault="00AA7E95" w:rsidP="00A86809">
    <w:pPr>
      <w:pStyle w:val="En-tte"/>
      <w:ind w:right="360"/>
    </w:pPr>
  </w:p>
  <w:p w14:paraId="37F84EB4" w14:textId="77777777" w:rsidR="00AA7E95" w:rsidRDefault="00AA7E95" w:rsidP="00A8680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F7D40"/>
    <w:multiLevelType w:val="hybridMultilevel"/>
    <w:tmpl w:val="C9C8826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3028381B"/>
    <w:multiLevelType w:val="hybridMultilevel"/>
    <w:tmpl w:val="9188935C"/>
    <w:lvl w:ilvl="0" w:tplc="75687590">
      <w:start w:val="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63493A57"/>
    <w:multiLevelType w:val="hybridMultilevel"/>
    <w:tmpl w:val="A15485A6"/>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15:restartNumberingAfterBreak="0">
    <w:nsid w:val="693436BE"/>
    <w:multiLevelType w:val="hybridMultilevel"/>
    <w:tmpl w:val="BBF65B28"/>
    <w:lvl w:ilvl="0" w:tplc="462A0EA2">
      <w:numFmt w:val="bullet"/>
      <w:lvlText w:val="-"/>
      <w:lvlJc w:val="left"/>
      <w:pPr>
        <w:tabs>
          <w:tab w:val="num" w:pos="1271"/>
        </w:tabs>
        <w:ind w:left="1271" w:hanging="360"/>
      </w:pPr>
      <w:rPr>
        <w:rFonts w:ascii="Times New Roman" w:eastAsia="Times New Roman" w:hAnsi="Times New Roman" w:cs="Times New Roman" w:hint="default"/>
      </w:rPr>
    </w:lvl>
    <w:lvl w:ilvl="1" w:tplc="040C0003" w:tentative="1">
      <w:start w:val="1"/>
      <w:numFmt w:val="bullet"/>
      <w:lvlText w:val="o"/>
      <w:lvlJc w:val="left"/>
      <w:pPr>
        <w:tabs>
          <w:tab w:val="num" w:pos="1991"/>
        </w:tabs>
        <w:ind w:left="1991" w:hanging="360"/>
      </w:pPr>
      <w:rPr>
        <w:rFonts w:ascii="Courier New" w:hAnsi="Courier New" w:cs="Courier New" w:hint="default"/>
      </w:rPr>
    </w:lvl>
    <w:lvl w:ilvl="2" w:tplc="040C0005" w:tentative="1">
      <w:start w:val="1"/>
      <w:numFmt w:val="bullet"/>
      <w:lvlText w:val=""/>
      <w:lvlJc w:val="left"/>
      <w:pPr>
        <w:tabs>
          <w:tab w:val="num" w:pos="2711"/>
        </w:tabs>
        <w:ind w:left="2711" w:hanging="360"/>
      </w:pPr>
      <w:rPr>
        <w:rFonts w:ascii="Wingdings" w:hAnsi="Wingdings" w:hint="default"/>
      </w:rPr>
    </w:lvl>
    <w:lvl w:ilvl="3" w:tplc="040C0001" w:tentative="1">
      <w:start w:val="1"/>
      <w:numFmt w:val="bullet"/>
      <w:lvlText w:val=""/>
      <w:lvlJc w:val="left"/>
      <w:pPr>
        <w:tabs>
          <w:tab w:val="num" w:pos="3431"/>
        </w:tabs>
        <w:ind w:left="3431" w:hanging="360"/>
      </w:pPr>
      <w:rPr>
        <w:rFonts w:ascii="Symbol" w:hAnsi="Symbol" w:hint="default"/>
      </w:rPr>
    </w:lvl>
    <w:lvl w:ilvl="4" w:tplc="040C0003" w:tentative="1">
      <w:start w:val="1"/>
      <w:numFmt w:val="bullet"/>
      <w:lvlText w:val="o"/>
      <w:lvlJc w:val="left"/>
      <w:pPr>
        <w:tabs>
          <w:tab w:val="num" w:pos="4151"/>
        </w:tabs>
        <w:ind w:left="4151" w:hanging="360"/>
      </w:pPr>
      <w:rPr>
        <w:rFonts w:ascii="Courier New" w:hAnsi="Courier New" w:cs="Courier New" w:hint="default"/>
      </w:rPr>
    </w:lvl>
    <w:lvl w:ilvl="5" w:tplc="040C0005" w:tentative="1">
      <w:start w:val="1"/>
      <w:numFmt w:val="bullet"/>
      <w:lvlText w:val=""/>
      <w:lvlJc w:val="left"/>
      <w:pPr>
        <w:tabs>
          <w:tab w:val="num" w:pos="4871"/>
        </w:tabs>
        <w:ind w:left="4871" w:hanging="360"/>
      </w:pPr>
      <w:rPr>
        <w:rFonts w:ascii="Wingdings" w:hAnsi="Wingdings" w:hint="default"/>
      </w:rPr>
    </w:lvl>
    <w:lvl w:ilvl="6" w:tplc="040C0001" w:tentative="1">
      <w:start w:val="1"/>
      <w:numFmt w:val="bullet"/>
      <w:lvlText w:val=""/>
      <w:lvlJc w:val="left"/>
      <w:pPr>
        <w:tabs>
          <w:tab w:val="num" w:pos="5591"/>
        </w:tabs>
        <w:ind w:left="5591" w:hanging="360"/>
      </w:pPr>
      <w:rPr>
        <w:rFonts w:ascii="Symbol" w:hAnsi="Symbol" w:hint="default"/>
      </w:rPr>
    </w:lvl>
    <w:lvl w:ilvl="7" w:tplc="040C0003" w:tentative="1">
      <w:start w:val="1"/>
      <w:numFmt w:val="bullet"/>
      <w:lvlText w:val="o"/>
      <w:lvlJc w:val="left"/>
      <w:pPr>
        <w:tabs>
          <w:tab w:val="num" w:pos="6311"/>
        </w:tabs>
        <w:ind w:left="6311" w:hanging="360"/>
      </w:pPr>
      <w:rPr>
        <w:rFonts w:ascii="Courier New" w:hAnsi="Courier New" w:cs="Courier New" w:hint="default"/>
      </w:rPr>
    </w:lvl>
    <w:lvl w:ilvl="8" w:tplc="040C0005" w:tentative="1">
      <w:start w:val="1"/>
      <w:numFmt w:val="bullet"/>
      <w:lvlText w:val=""/>
      <w:lvlJc w:val="left"/>
      <w:pPr>
        <w:tabs>
          <w:tab w:val="num" w:pos="7031"/>
        </w:tabs>
        <w:ind w:left="7031"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09"/>
    <w:rsid w:val="00003BE7"/>
    <w:rsid w:val="000048ED"/>
    <w:rsid w:val="00015338"/>
    <w:rsid w:val="00024526"/>
    <w:rsid w:val="00035682"/>
    <w:rsid w:val="00041B55"/>
    <w:rsid w:val="00044A0D"/>
    <w:rsid w:val="00052218"/>
    <w:rsid w:val="00054EB7"/>
    <w:rsid w:val="000561DF"/>
    <w:rsid w:val="0005695A"/>
    <w:rsid w:val="0005745F"/>
    <w:rsid w:val="00057638"/>
    <w:rsid w:val="00064E23"/>
    <w:rsid w:val="000652BC"/>
    <w:rsid w:val="000754EE"/>
    <w:rsid w:val="00083463"/>
    <w:rsid w:val="00096840"/>
    <w:rsid w:val="000B0A0E"/>
    <w:rsid w:val="000C19EF"/>
    <w:rsid w:val="000D019B"/>
    <w:rsid w:val="000D02AC"/>
    <w:rsid w:val="000D0C8E"/>
    <w:rsid w:val="000D1FDD"/>
    <w:rsid w:val="000D6A53"/>
    <w:rsid w:val="000F2A58"/>
    <w:rsid w:val="000F2F1A"/>
    <w:rsid w:val="000F6334"/>
    <w:rsid w:val="00105C7C"/>
    <w:rsid w:val="001107F3"/>
    <w:rsid w:val="00113906"/>
    <w:rsid w:val="00123D8F"/>
    <w:rsid w:val="0012721A"/>
    <w:rsid w:val="00146F95"/>
    <w:rsid w:val="00155C0E"/>
    <w:rsid w:val="001572E4"/>
    <w:rsid w:val="00176A11"/>
    <w:rsid w:val="00197865"/>
    <w:rsid w:val="001A0A6F"/>
    <w:rsid w:val="001A1123"/>
    <w:rsid w:val="001C01B8"/>
    <w:rsid w:val="001C15ED"/>
    <w:rsid w:val="001D02F0"/>
    <w:rsid w:val="001D3AEF"/>
    <w:rsid w:val="001E154F"/>
    <w:rsid w:val="001E32B6"/>
    <w:rsid w:val="00214380"/>
    <w:rsid w:val="002156F5"/>
    <w:rsid w:val="00217839"/>
    <w:rsid w:val="00220D0A"/>
    <w:rsid w:val="0023696D"/>
    <w:rsid w:val="002402C4"/>
    <w:rsid w:val="002527E7"/>
    <w:rsid w:val="002A0AA2"/>
    <w:rsid w:val="002A1DEE"/>
    <w:rsid w:val="002C2F06"/>
    <w:rsid w:val="002D4679"/>
    <w:rsid w:val="002E42B7"/>
    <w:rsid w:val="002E6F91"/>
    <w:rsid w:val="002F063D"/>
    <w:rsid w:val="002F16EA"/>
    <w:rsid w:val="002F1CCD"/>
    <w:rsid w:val="002F5639"/>
    <w:rsid w:val="003032A6"/>
    <w:rsid w:val="00306A6E"/>
    <w:rsid w:val="00315FDF"/>
    <w:rsid w:val="0034066B"/>
    <w:rsid w:val="003517C7"/>
    <w:rsid w:val="00385CC3"/>
    <w:rsid w:val="00391707"/>
    <w:rsid w:val="0039513D"/>
    <w:rsid w:val="003D0B88"/>
    <w:rsid w:val="003D1643"/>
    <w:rsid w:val="003E1B83"/>
    <w:rsid w:val="003E2ECD"/>
    <w:rsid w:val="004039BB"/>
    <w:rsid w:val="00411525"/>
    <w:rsid w:val="0041312D"/>
    <w:rsid w:val="0041364C"/>
    <w:rsid w:val="0041434D"/>
    <w:rsid w:val="004165BD"/>
    <w:rsid w:val="00417742"/>
    <w:rsid w:val="00430033"/>
    <w:rsid w:val="00433F97"/>
    <w:rsid w:val="00441A28"/>
    <w:rsid w:val="004446A9"/>
    <w:rsid w:val="004452AB"/>
    <w:rsid w:val="00446875"/>
    <w:rsid w:val="0045368B"/>
    <w:rsid w:val="00457FB8"/>
    <w:rsid w:val="00480508"/>
    <w:rsid w:val="004929E8"/>
    <w:rsid w:val="004A2595"/>
    <w:rsid w:val="004C3060"/>
    <w:rsid w:val="004E2D99"/>
    <w:rsid w:val="004E78F6"/>
    <w:rsid w:val="004F0CF0"/>
    <w:rsid w:val="004F4969"/>
    <w:rsid w:val="00504DEC"/>
    <w:rsid w:val="00522916"/>
    <w:rsid w:val="005230B7"/>
    <w:rsid w:val="00524A83"/>
    <w:rsid w:val="00530BA9"/>
    <w:rsid w:val="005373FC"/>
    <w:rsid w:val="00546858"/>
    <w:rsid w:val="00553B2F"/>
    <w:rsid w:val="0056426D"/>
    <w:rsid w:val="00570892"/>
    <w:rsid w:val="0057679D"/>
    <w:rsid w:val="005839F6"/>
    <w:rsid w:val="005906B3"/>
    <w:rsid w:val="00595526"/>
    <w:rsid w:val="005C4807"/>
    <w:rsid w:val="005D0BBD"/>
    <w:rsid w:val="005D4118"/>
    <w:rsid w:val="005D6954"/>
    <w:rsid w:val="00620DC9"/>
    <w:rsid w:val="00621423"/>
    <w:rsid w:val="00627CBE"/>
    <w:rsid w:val="0064620F"/>
    <w:rsid w:val="006541AC"/>
    <w:rsid w:val="00663960"/>
    <w:rsid w:val="00677825"/>
    <w:rsid w:val="006927A0"/>
    <w:rsid w:val="006B1B15"/>
    <w:rsid w:val="006B7215"/>
    <w:rsid w:val="006F06F2"/>
    <w:rsid w:val="006F2E7D"/>
    <w:rsid w:val="006F3B16"/>
    <w:rsid w:val="00704BE7"/>
    <w:rsid w:val="00740A84"/>
    <w:rsid w:val="00767903"/>
    <w:rsid w:val="00781236"/>
    <w:rsid w:val="007B773C"/>
    <w:rsid w:val="007B7AE1"/>
    <w:rsid w:val="007F4A31"/>
    <w:rsid w:val="00803A4A"/>
    <w:rsid w:val="008064DC"/>
    <w:rsid w:val="00806711"/>
    <w:rsid w:val="00806DC0"/>
    <w:rsid w:val="00807CE5"/>
    <w:rsid w:val="00811976"/>
    <w:rsid w:val="008174EE"/>
    <w:rsid w:val="00824D3C"/>
    <w:rsid w:val="008251D5"/>
    <w:rsid w:val="0084505E"/>
    <w:rsid w:val="00851581"/>
    <w:rsid w:val="0085188B"/>
    <w:rsid w:val="00851C93"/>
    <w:rsid w:val="00855092"/>
    <w:rsid w:val="008563A2"/>
    <w:rsid w:val="008634F0"/>
    <w:rsid w:val="008679C6"/>
    <w:rsid w:val="00872C2C"/>
    <w:rsid w:val="00875497"/>
    <w:rsid w:val="0088514B"/>
    <w:rsid w:val="0088640C"/>
    <w:rsid w:val="00893E60"/>
    <w:rsid w:val="008B5504"/>
    <w:rsid w:val="008B686F"/>
    <w:rsid w:val="008C67F1"/>
    <w:rsid w:val="008D1205"/>
    <w:rsid w:val="008F5C1D"/>
    <w:rsid w:val="00902BFF"/>
    <w:rsid w:val="009041AB"/>
    <w:rsid w:val="009219D4"/>
    <w:rsid w:val="00942D38"/>
    <w:rsid w:val="0094740C"/>
    <w:rsid w:val="009508D2"/>
    <w:rsid w:val="00960A84"/>
    <w:rsid w:val="00976788"/>
    <w:rsid w:val="0099426C"/>
    <w:rsid w:val="00995475"/>
    <w:rsid w:val="009A4DF2"/>
    <w:rsid w:val="009B1459"/>
    <w:rsid w:val="009C0347"/>
    <w:rsid w:val="009C0BB9"/>
    <w:rsid w:val="009C75CF"/>
    <w:rsid w:val="009D3168"/>
    <w:rsid w:val="009D68ED"/>
    <w:rsid w:val="009E4B28"/>
    <w:rsid w:val="009F00D5"/>
    <w:rsid w:val="009F216A"/>
    <w:rsid w:val="009F3179"/>
    <w:rsid w:val="009F3EEC"/>
    <w:rsid w:val="009F7651"/>
    <w:rsid w:val="00A202FC"/>
    <w:rsid w:val="00A347F4"/>
    <w:rsid w:val="00A421A0"/>
    <w:rsid w:val="00A4269E"/>
    <w:rsid w:val="00A54145"/>
    <w:rsid w:val="00A619D3"/>
    <w:rsid w:val="00A764EC"/>
    <w:rsid w:val="00A86809"/>
    <w:rsid w:val="00AA2BF3"/>
    <w:rsid w:val="00AA7E95"/>
    <w:rsid w:val="00AC71C8"/>
    <w:rsid w:val="00AD2DA1"/>
    <w:rsid w:val="00AD501C"/>
    <w:rsid w:val="00AE24C7"/>
    <w:rsid w:val="00B1183B"/>
    <w:rsid w:val="00B11DB8"/>
    <w:rsid w:val="00B174A4"/>
    <w:rsid w:val="00B44FEA"/>
    <w:rsid w:val="00B514EC"/>
    <w:rsid w:val="00B55B8D"/>
    <w:rsid w:val="00B60A3B"/>
    <w:rsid w:val="00B82249"/>
    <w:rsid w:val="00B86DC6"/>
    <w:rsid w:val="00B9539D"/>
    <w:rsid w:val="00BA3A21"/>
    <w:rsid w:val="00BA4C87"/>
    <w:rsid w:val="00BB2926"/>
    <w:rsid w:val="00BB457F"/>
    <w:rsid w:val="00BC37B5"/>
    <w:rsid w:val="00BC58C1"/>
    <w:rsid w:val="00BC6691"/>
    <w:rsid w:val="00BE3E28"/>
    <w:rsid w:val="00BF0D62"/>
    <w:rsid w:val="00BF31FB"/>
    <w:rsid w:val="00BF4B27"/>
    <w:rsid w:val="00C00345"/>
    <w:rsid w:val="00C02255"/>
    <w:rsid w:val="00C055AF"/>
    <w:rsid w:val="00C06175"/>
    <w:rsid w:val="00C068AE"/>
    <w:rsid w:val="00C207BC"/>
    <w:rsid w:val="00C30EA5"/>
    <w:rsid w:val="00C50CEA"/>
    <w:rsid w:val="00C57F58"/>
    <w:rsid w:val="00C919E7"/>
    <w:rsid w:val="00CA37F3"/>
    <w:rsid w:val="00CB0A6B"/>
    <w:rsid w:val="00CB43FC"/>
    <w:rsid w:val="00CB6E9C"/>
    <w:rsid w:val="00CB78AC"/>
    <w:rsid w:val="00CC2E58"/>
    <w:rsid w:val="00CC33A5"/>
    <w:rsid w:val="00CC5644"/>
    <w:rsid w:val="00CC6547"/>
    <w:rsid w:val="00CF31E5"/>
    <w:rsid w:val="00D06B91"/>
    <w:rsid w:val="00D201BD"/>
    <w:rsid w:val="00D24EB9"/>
    <w:rsid w:val="00D27A39"/>
    <w:rsid w:val="00D3044B"/>
    <w:rsid w:val="00D37770"/>
    <w:rsid w:val="00D37B00"/>
    <w:rsid w:val="00D41D37"/>
    <w:rsid w:val="00D63D5B"/>
    <w:rsid w:val="00DB2B77"/>
    <w:rsid w:val="00DC039F"/>
    <w:rsid w:val="00DD2985"/>
    <w:rsid w:val="00DE42B0"/>
    <w:rsid w:val="00DE4DC8"/>
    <w:rsid w:val="00DF68D5"/>
    <w:rsid w:val="00E0467A"/>
    <w:rsid w:val="00E05A5A"/>
    <w:rsid w:val="00E07D3D"/>
    <w:rsid w:val="00E33E30"/>
    <w:rsid w:val="00E41D1F"/>
    <w:rsid w:val="00E514BD"/>
    <w:rsid w:val="00E53BE8"/>
    <w:rsid w:val="00E54D2D"/>
    <w:rsid w:val="00E57A87"/>
    <w:rsid w:val="00E63CF6"/>
    <w:rsid w:val="00E67528"/>
    <w:rsid w:val="00E7406E"/>
    <w:rsid w:val="00E803DB"/>
    <w:rsid w:val="00E82206"/>
    <w:rsid w:val="00E828AE"/>
    <w:rsid w:val="00EA65E7"/>
    <w:rsid w:val="00EB3799"/>
    <w:rsid w:val="00ED0690"/>
    <w:rsid w:val="00ED67EC"/>
    <w:rsid w:val="00EF0950"/>
    <w:rsid w:val="00F00CE9"/>
    <w:rsid w:val="00F0100C"/>
    <w:rsid w:val="00F128E1"/>
    <w:rsid w:val="00F3188C"/>
    <w:rsid w:val="00F35F38"/>
    <w:rsid w:val="00F37796"/>
    <w:rsid w:val="00F41402"/>
    <w:rsid w:val="00F53531"/>
    <w:rsid w:val="00F5680A"/>
    <w:rsid w:val="00F60F35"/>
    <w:rsid w:val="00F86052"/>
    <w:rsid w:val="00F864CE"/>
    <w:rsid w:val="00FB270C"/>
    <w:rsid w:val="00FB300D"/>
    <w:rsid w:val="00FB7D34"/>
    <w:rsid w:val="00FD2D4B"/>
    <w:rsid w:val="00FD4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CF12A"/>
  <w15:chartTrackingRefBased/>
  <w15:docId w15:val="{CC38B09A-82F5-4CF1-8352-76F75561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3">
    <w:name w:val="heading 3"/>
    <w:basedOn w:val="Normal"/>
    <w:qFormat/>
    <w:rsid w:val="00A86809"/>
    <w:pPr>
      <w:spacing w:before="100" w:beforeAutospacing="1" w:after="100" w:afterAutospacing="1"/>
      <w:outlineLvl w:val="2"/>
    </w:pPr>
    <w:rPr>
      <w:b/>
      <w:bCs/>
      <w:sz w:val="27"/>
      <w:szCs w:val="27"/>
    </w:rPr>
  </w:style>
  <w:style w:type="paragraph" w:styleId="Titre4">
    <w:name w:val="heading 4"/>
    <w:basedOn w:val="Normal"/>
    <w:qFormat/>
    <w:rsid w:val="00A8680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A86809"/>
    <w:pPr>
      <w:spacing w:before="100" w:beforeAutospacing="1" w:after="100" w:afterAutospacing="1"/>
    </w:pPr>
  </w:style>
  <w:style w:type="character" w:customStyle="1" w:styleId="matchlocationsmatchlocations-count-17">
    <w:name w:val="matchlocations matchlocations-count-17"/>
    <w:basedOn w:val="Policepardfaut"/>
    <w:rsid w:val="00A86809"/>
  </w:style>
  <w:style w:type="character" w:customStyle="1" w:styleId="matchlocations">
    <w:name w:val="matchlocations"/>
    <w:basedOn w:val="Policepardfaut"/>
    <w:rsid w:val="00A86809"/>
  </w:style>
  <w:style w:type="paragraph" w:styleId="En-tte">
    <w:name w:val="header"/>
    <w:basedOn w:val="Normal"/>
    <w:rsid w:val="00A86809"/>
    <w:pPr>
      <w:tabs>
        <w:tab w:val="center" w:pos="4536"/>
        <w:tab w:val="right" w:pos="9072"/>
      </w:tabs>
    </w:pPr>
  </w:style>
  <w:style w:type="character" w:styleId="Numrodepage">
    <w:name w:val="page number"/>
    <w:basedOn w:val="Policepardfaut"/>
    <w:rsid w:val="00A86809"/>
  </w:style>
  <w:style w:type="paragraph" w:styleId="Pieddepage">
    <w:name w:val="footer"/>
    <w:basedOn w:val="Normal"/>
    <w:rsid w:val="00A86809"/>
    <w:pPr>
      <w:tabs>
        <w:tab w:val="center" w:pos="4536"/>
        <w:tab w:val="right" w:pos="9072"/>
      </w:tabs>
    </w:pPr>
  </w:style>
  <w:style w:type="character" w:customStyle="1" w:styleId="matchlocationsmatchlocations-count-2">
    <w:name w:val="matchlocations matchlocations-count-2"/>
    <w:basedOn w:val="Policepardfaut"/>
    <w:rsid w:val="004165BD"/>
  </w:style>
  <w:style w:type="character" w:styleId="Marquedecommentaire">
    <w:name w:val="annotation reference"/>
    <w:basedOn w:val="Policepardfaut"/>
    <w:rsid w:val="00B9539D"/>
    <w:rPr>
      <w:sz w:val="16"/>
      <w:szCs w:val="16"/>
    </w:rPr>
  </w:style>
  <w:style w:type="paragraph" w:styleId="Commentaire">
    <w:name w:val="annotation text"/>
    <w:basedOn w:val="Normal"/>
    <w:link w:val="CommentaireCar"/>
    <w:rsid w:val="00B9539D"/>
    <w:rPr>
      <w:sz w:val="20"/>
      <w:szCs w:val="20"/>
    </w:rPr>
  </w:style>
  <w:style w:type="character" w:customStyle="1" w:styleId="CommentaireCar">
    <w:name w:val="Commentaire Car"/>
    <w:basedOn w:val="Policepardfaut"/>
    <w:link w:val="Commentaire"/>
    <w:rsid w:val="00B9539D"/>
  </w:style>
  <w:style w:type="paragraph" w:styleId="Objetducommentaire">
    <w:name w:val="annotation subject"/>
    <w:basedOn w:val="Commentaire"/>
    <w:next w:val="Commentaire"/>
    <w:link w:val="ObjetducommentaireCar"/>
    <w:rsid w:val="00B9539D"/>
    <w:rPr>
      <w:b/>
      <w:bCs/>
    </w:rPr>
  </w:style>
  <w:style w:type="character" w:customStyle="1" w:styleId="ObjetducommentaireCar">
    <w:name w:val="Objet du commentaire Car"/>
    <w:basedOn w:val="CommentaireCar"/>
    <w:link w:val="Objetducommentaire"/>
    <w:rsid w:val="00B9539D"/>
    <w:rPr>
      <w:b/>
      <w:bCs/>
    </w:rPr>
  </w:style>
  <w:style w:type="paragraph" w:styleId="Textedebulles">
    <w:name w:val="Balloon Text"/>
    <w:basedOn w:val="Normal"/>
    <w:link w:val="TextedebullesCar"/>
    <w:rsid w:val="00B9539D"/>
    <w:rPr>
      <w:rFonts w:ascii="Segoe UI" w:hAnsi="Segoe UI" w:cs="Segoe UI"/>
      <w:sz w:val="18"/>
      <w:szCs w:val="18"/>
    </w:rPr>
  </w:style>
  <w:style w:type="character" w:customStyle="1" w:styleId="TextedebullesCar">
    <w:name w:val="Texte de bulles Car"/>
    <w:basedOn w:val="Policepardfaut"/>
    <w:link w:val="Textedebulles"/>
    <w:rsid w:val="00B9539D"/>
    <w:rPr>
      <w:rFonts w:ascii="Segoe UI" w:hAnsi="Segoe UI" w:cs="Segoe UI"/>
      <w:sz w:val="18"/>
      <w:szCs w:val="18"/>
    </w:rPr>
  </w:style>
  <w:style w:type="character" w:customStyle="1" w:styleId="normal--char">
    <w:name w:val="normal--char"/>
    <w:basedOn w:val="Policepardfaut"/>
    <w:rsid w:val="003D0B88"/>
    <w:rPr>
      <w:rFonts w:ascii="Times New Roman" w:hAnsi="Times New Roman" w:cs="Times New Roman" w:hint="default"/>
    </w:rPr>
  </w:style>
  <w:style w:type="character" w:customStyle="1" w:styleId="apple-converted-space">
    <w:name w:val="apple-converted-space"/>
    <w:rsid w:val="003D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24105">
      <w:bodyDiv w:val="1"/>
      <w:marLeft w:val="0"/>
      <w:marRight w:val="0"/>
      <w:marTop w:val="0"/>
      <w:marBottom w:val="0"/>
      <w:divBdr>
        <w:top w:val="none" w:sz="0" w:space="0" w:color="auto"/>
        <w:left w:val="none" w:sz="0" w:space="0" w:color="auto"/>
        <w:bottom w:val="none" w:sz="0" w:space="0" w:color="auto"/>
        <w:right w:val="none" w:sz="0" w:space="0" w:color="auto"/>
      </w:divBdr>
    </w:div>
    <w:div w:id="324477504">
      <w:bodyDiv w:val="1"/>
      <w:marLeft w:val="0"/>
      <w:marRight w:val="0"/>
      <w:marTop w:val="0"/>
      <w:marBottom w:val="0"/>
      <w:divBdr>
        <w:top w:val="none" w:sz="0" w:space="0" w:color="auto"/>
        <w:left w:val="none" w:sz="0" w:space="0" w:color="auto"/>
        <w:bottom w:val="none" w:sz="0" w:space="0" w:color="auto"/>
        <w:right w:val="none" w:sz="0" w:space="0" w:color="auto"/>
      </w:divBdr>
    </w:div>
    <w:div w:id="398946247">
      <w:bodyDiv w:val="1"/>
      <w:marLeft w:val="0"/>
      <w:marRight w:val="0"/>
      <w:marTop w:val="0"/>
      <w:marBottom w:val="0"/>
      <w:divBdr>
        <w:top w:val="none" w:sz="0" w:space="0" w:color="auto"/>
        <w:left w:val="none" w:sz="0" w:space="0" w:color="auto"/>
        <w:bottom w:val="none" w:sz="0" w:space="0" w:color="auto"/>
        <w:right w:val="none" w:sz="0" w:space="0" w:color="auto"/>
      </w:divBdr>
    </w:div>
    <w:div w:id="178796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1905</Words>
  <Characters>10482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TRIBUNAL ADMINISTRATIF</vt:lpstr>
    </vt:vector>
  </TitlesOfParts>
  <Company>Conseil-etat</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ADMINISTRATIF</dc:title>
  <dc:subject/>
  <dc:creator>ploisy</dc:creator>
  <cp:keywords/>
  <dc:description/>
  <cp:lastModifiedBy>BOCHENEK Arnaud</cp:lastModifiedBy>
  <cp:revision>2</cp:revision>
  <cp:lastPrinted>2019-02-01T08:48:00Z</cp:lastPrinted>
  <dcterms:created xsi:type="dcterms:W3CDTF">2022-01-06T14:54:00Z</dcterms:created>
  <dcterms:modified xsi:type="dcterms:W3CDTF">2022-01-06T14:54:00Z</dcterms:modified>
</cp:coreProperties>
</file>